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48B2F" w14:textId="77777777" w:rsidR="008C63ED" w:rsidRDefault="004F6813" w:rsidP="004F6813">
      <w:pPr>
        <w:jc w:val="center"/>
        <w:rPr>
          <w:rFonts w:ascii="Arial" w:hAnsi="Arial"/>
          <w:b/>
          <w:bCs/>
        </w:rPr>
      </w:pPr>
      <w:r w:rsidRPr="00C40758">
        <w:rPr>
          <w:rFonts w:ascii="Arial" w:hAnsi="Arial"/>
          <w:b/>
          <w:bCs/>
        </w:rPr>
        <w:t xml:space="preserve">Effective July 10, </w:t>
      </w:r>
      <w:proofErr w:type="gramStart"/>
      <w:r w:rsidRPr="00C40758">
        <w:rPr>
          <w:rFonts w:ascii="Arial" w:hAnsi="Arial"/>
          <w:b/>
          <w:bCs/>
        </w:rPr>
        <w:t>2021</w:t>
      </w:r>
      <w:proofErr w:type="gramEnd"/>
      <w:r w:rsidRPr="00C40758">
        <w:rPr>
          <w:rFonts w:ascii="Arial" w:hAnsi="Arial"/>
          <w:b/>
          <w:bCs/>
        </w:rPr>
        <w:t xml:space="preserve"> the State of Washington has adopted the following additional rule</w:t>
      </w:r>
      <w:r>
        <w:rPr>
          <w:rFonts w:ascii="Arial" w:hAnsi="Arial"/>
          <w:b/>
          <w:bCs/>
        </w:rPr>
        <w:t>s</w:t>
      </w:r>
      <w:r w:rsidR="006D05AF">
        <w:rPr>
          <w:rFonts w:ascii="Arial" w:hAnsi="Arial"/>
          <w:b/>
          <w:bCs/>
        </w:rPr>
        <w:t xml:space="preserve"> </w:t>
      </w:r>
    </w:p>
    <w:p w14:paraId="37BF9CBA" w14:textId="2F193136" w:rsidR="004F6813" w:rsidRPr="00C40758" w:rsidRDefault="006D05AF" w:rsidP="004F6813">
      <w:pPr>
        <w:jc w:val="center"/>
        <w:rPr>
          <w:rFonts w:ascii="Arial" w:hAnsi="Arial"/>
          <w:b/>
          <w:bCs/>
        </w:rPr>
      </w:pPr>
      <w:r>
        <w:rPr>
          <w:rFonts w:ascii="Arial" w:hAnsi="Arial"/>
          <w:b/>
          <w:bCs/>
        </w:rPr>
        <w:t xml:space="preserve">[this </w:t>
      </w:r>
      <w:r w:rsidR="008C63ED">
        <w:rPr>
          <w:rFonts w:ascii="Arial" w:hAnsi="Arial"/>
          <w:b/>
          <w:bCs/>
        </w:rPr>
        <w:t xml:space="preserve">informational </w:t>
      </w:r>
      <w:r>
        <w:rPr>
          <w:rFonts w:ascii="Arial" w:hAnsi="Arial"/>
          <w:b/>
          <w:bCs/>
        </w:rPr>
        <w:t>page may be removed by jurisdictions utilizing the standard conditions]</w:t>
      </w:r>
      <w:r w:rsidR="004F6813" w:rsidRPr="00C40758">
        <w:rPr>
          <w:rFonts w:ascii="Arial" w:hAnsi="Arial"/>
          <w:b/>
          <w:bCs/>
        </w:rPr>
        <w:t>:</w:t>
      </w:r>
    </w:p>
    <w:p w14:paraId="4CEC6C87" w14:textId="77777777" w:rsidR="004F6813" w:rsidRDefault="004F6813" w:rsidP="004F6813">
      <w:pPr>
        <w:rPr>
          <w:rFonts w:ascii="Arial" w:hAnsi="Arial"/>
        </w:rPr>
      </w:pPr>
    </w:p>
    <w:p w14:paraId="250C5288" w14:textId="77777777" w:rsidR="004F6813" w:rsidRDefault="004F6813" w:rsidP="004F6813">
      <w:r>
        <w:t>5707.1.2 Coordination of permits. Permits across multiple authorities having jurisdiction shall be coordinated in accordance with Sections 5707.1.2.1 through 5707.1.2.4.</w:t>
      </w:r>
    </w:p>
    <w:p w14:paraId="64C6FCED" w14:textId="77777777" w:rsidR="004F6813" w:rsidRDefault="004F6813" w:rsidP="004F6813"/>
    <w:p w14:paraId="40E201EA" w14:textId="77777777" w:rsidR="004F6813" w:rsidRDefault="004F6813" w:rsidP="004F6813">
      <w:r>
        <w:t>5707.1.2.1 Acceptance of permits issued by other authorities having jurisdiction. Local authorities having jurisdiction that allow mobile on demand fueling trucks may accept conforming permits issued and/or inspections performed by any other local authorities having jurisdiction in Washington state. Local authorities having jurisdiction that choose to accept conforming permits issued by other local authorities having jurisdiction in Washington state retain the right to enforce the provisions of this section.</w:t>
      </w:r>
    </w:p>
    <w:p w14:paraId="3970447A" w14:textId="77777777" w:rsidR="004F6813" w:rsidRDefault="004F6813" w:rsidP="004F6813"/>
    <w:p w14:paraId="22FFC753" w14:textId="50A847A0" w:rsidR="004F6813" w:rsidRDefault="004F6813" w:rsidP="004F6813">
      <w:r>
        <w:t>5707.1.2.2 Local authorities having jurisdiction not offering operator or truck certification. A conforming operator or vehicle permit issued by one local authority having jurisdiction shall be recognized and accepted by all local authorities having jurisdiction in Washington state, if those local authority having jurisdictions allow mobile on</w:t>
      </w:r>
      <w:r w:rsidR="006D05AF">
        <w:t xml:space="preserve"> </w:t>
      </w:r>
      <w:r>
        <w:t xml:space="preserve">demand fueling and do not offer such operator or truck certification. Under no circumstances will an issuing local authority having jurisdiction be expected to perform permissive inspections beyond their jurisdiction. </w:t>
      </w:r>
    </w:p>
    <w:p w14:paraId="498E8E2C" w14:textId="77777777" w:rsidR="004F6813" w:rsidRDefault="004F6813" w:rsidP="004F6813"/>
    <w:p w14:paraId="6E4BFEFA" w14:textId="77777777" w:rsidR="004F6813" w:rsidRDefault="004F6813" w:rsidP="004F6813">
      <w:r>
        <w:t xml:space="preserve">5707.1.2.3 Commencing permit issuance. When a local authority having jurisdiction that has previously authorized mobile fueling operations but not issued their own permits commences permit issuance for mobile fueling operations or vehicles, that local authority having jurisdiction shall continue to accept permits previously issued by another local authority having jurisdiction in Washington state for three months or until their expiration date, whichever is sooner. </w:t>
      </w:r>
    </w:p>
    <w:p w14:paraId="2BA5B5E6" w14:textId="77777777" w:rsidR="004F6813" w:rsidRDefault="004F6813" w:rsidP="004F6813"/>
    <w:p w14:paraId="7CF111B6" w14:textId="74819E60" w:rsidR="004F6813" w:rsidRDefault="004F6813" w:rsidP="004F6813">
      <w:r>
        <w:t>5707.1.2.4 Permit record maintenance. Issuing local authorities having jurisdiction shall maintain a publicly available list of current permits or other information source to enable all parties to have information about whether permits are in good standing.</w:t>
      </w:r>
    </w:p>
    <w:p w14:paraId="47416A41" w14:textId="77777777" w:rsidR="004F6813" w:rsidRDefault="004F6813" w:rsidP="004F6813"/>
    <w:p w14:paraId="564830F4" w14:textId="1F838CCB" w:rsidR="004F6813" w:rsidRDefault="004F6813" w:rsidP="004F6813">
      <w:pPr>
        <w:jc w:val="center"/>
        <w:rPr>
          <w:b/>
          <w:bCs/>
        </w:rPr>
      </w:pPr>
    </w:p>
    <w:p w14:paraId="14BD1334" w14:textId="77777777" w:rsidR="00861723" w:rsidRDefault="00861723" w:rsidP="004F6813">
      <w:pPr>
        <w:jc w:val="center"/>
        <w:rPr>
          <w:b/>
          <w:bCs/>
        </w:rPr>
      </w:pPr>
    </w:p>
    <w:p w14:paraId="3028219A" w14:textId="5CA562B3" w:rsidR="004F6813" w:rsidRDefault="004F6813" w:rsidP="004F6813">
      <w:pPr>
        <w:jc w:val="center"/>
        <w:rPr>
          <w:b/>
          <w:bCs/>
        </w:rPr>
      </w:pPr>
    </w:p>
    <w:p w14:paraId="4FC85CBF" w14:textId="77777777" w:rsidR="003548B8" w:rsidRDefault="003548B8" w:rsidP="004F6813">
      <w:pPr>
        <w:jc w:val="center"/>
        <w:rPr>
          <w:b/>
          <w:bCs/>
        </w:rPr>
      </w:pPr>
    </w:p>
    <w:p w14:paraId="5856B472" w14:textId="77777777" w:rsidR="004F6813" w:rsidRDefault="004F6813" w:rsidP="004F6813">
      <w:pPr>
        <w:jc w:val="center"/>
        <w:rPr>
          <w:b/>
          <w:bCs/>
        </w:rPr>
      </w:pPr>
    </w:p>
    <w:p w14:paraId="118D149B" w14:textId="77777777" w:rsidR="004F6813" w:rsidRDefault="004F6813" w:rsidP="004F6813">
      <w:pPr>
        <w:jc w:val="center"/>
        <w:rPr>
          <w:b/>
          <w:bCs/>
        </w:rPr>
      </w:pPr>
    </w:p>
    <w:p w14:paraId="2B55B682" w14:textId="77777777" w:rsidR="004F6813" w:rsidRDefault="004F6813" w:rsidP="004F6813">
      <w:pPr>
        <w:jc w:val="center"/>
        <w:rPr>
          <w:b/>
          <w:bCs/>
        </w:rPr>
      </w:pPr>
    </w:p>
    <w:p w14:paraId="56E009D5" w14:textId="77777777" w:rsidR="004F6813" w:rsidRDefault="004F6813" w:rsidP="004F6813">
      <w:pPr>
        <w:jc w:val="center"/>
        <w:rPr>
          <w:b/>
          <w:bCs/>
        </w:rPr>
      </w:pPr>
    </w:p>
    <w:p w14:paraId="33961243" w14:textId="12475DA4" w:rsidR="004F6813" w:rsidRPr="00883F5F" w:rsidRDefault="004F6813" w:rsidP="004F6813">
      <w:pPr>
        <w:jc w:val="center"/>
        <w:rPr>
          <w:rFonts w:ascii="Calibri" w:hAnsi="Calibri" w:cs="Calibri"/>
          <w:b/>
          <w:bCs/>
          <w:sz w:val="24"/>
          <w:szCs w:val="24"/>
        </w:rPr>
      </w:pPr>
      <w:r w:rsidRPr="00883F5F">
        <w:rPr>
          <w:rFonts w:ascii="Calibri" w:hAnsi="Calibri" w:cs="Calibri"/>
          <w:b/>
          <w:bCs/>
          <w:sz w:val="24"/>
          <w:szCs w:val="24"/>
        </w:rPr>
        <w:lastRenderedPageBreak/>
        <w:t>2018 WA State Fire Code Conditions</w:t>
      </w:r>
    </w:p>
    <w:p w14:paraId="0073153E" w14:textId="77777777" w:rsidR="004F6813" w:rsidRDefault="004F6813" w:rsidP="00756408">
      <w:pPr>
        <w:rPr>
          <w:rFonts w:asciiTheme="minorHAnsi" w:hAnsiTheme="minorHAnsi" w:cstheme="minorHAnsi"/>
          <w:b/>
          <w:sz w:val="24"/>
          <w:szCs w:val="24"/>
        </w:rPr>
      </w:pPr>
    </w:p>
    <w:p w14:paraId="672A6659" w14:textId="498B4F6E" w:rsidR="00756408" w:rsidRPr="003C7D96" w:rsidRDefault="00756408" w:rsidP="00756408">
      <w:pPr>
        <w:rPr>
          <w:rFonts w:asciiTheme="minorHAnsi" w:hAnsiTheme="minorHAnsi" w:cstheme="minorHAnsi"/>
          <w:b/>
          <w:sz w:val="24"/>
          <w:szCs w:val="24"/>
          <w:u w:val="single"/>
        </w:rPr>
      </w:pPr>
      <w:r w:rsidRPr="003C7D96">
        <w:rPr>
          <w:rFonts w:asciiTheme="minorHAnsi" w:hAnsiTheme="minorHAnsi" w:cstheme="minorHAnsi"/>
          <w:b/>
          <w:sz w:val="24"/>
          <w:szCs w:val="24"/>
        </w:rPr>
        <w:t>This permit shall be kept on the premises designated herein at all times and shall be readily available for inspection by the fire code official.</w:t>
      </w:r>
      <w:r w:rsidR="005E5470">
        <w:rPr>
          <w:rFonts w:asciiTheme="minorHAnsi" w:hAnsiTheme="minorHAnsi" w:cstheme="minorHAnsi"/>
          <w:b/>
          <w:sz w:val="24"/>
          <w:szCs w:val="24"/>
        </w:rPr>
        <w:t xml:space="preserve">  </w:t>
      </w:r>
      <w:r w:rsidRPr="00F9763E">
        <w:rPr>
          <w:rFonts w:asciiTheme="minorHAnsi" w:hAnsiTheme="minorHAnsi" w:cstheme="minorHAnsi"/>
          <w:bCs/>
          <w:color w:val="000000" w:themeColor="text1"/>
          <w:sz w:val="24"/>
          <w:szCs w:val="24"/>
        </w:rPr>
        <w:t>[</w:t>
      </w:r>
      <w:r w:rsidR="00AB31ED" w:rsidRPr="00F9763E">
        <w:rPr>
          <w:rFonts w:asciiTheme="minorHAnsi" w:hAnsiTheme="minorHAnsi" w:cstheme="minorHAnsi"/>
          <w:bCs/>
          <w:color w:val="000000" w:themeColor="text1"/>
          <w:sz w:val="24"/>
          <w:szCs w:val="24"/>
        </w:rPr>
        <w:t>WA State Fire Code Section</w:t>
      </w:r>
      <w:r w:rsidRPr="00F9763E">
        <w:rPr>
          <w:rFonts w:asciiTheme="minorHAnsi" w:hAnsiTheme="minorHAnsi" w:cstheme="minorHAnsi"/>
          <w:bCs/>
          <w:color w:val="000000" w:themeColor="text1"/>
          <w:sz w:val="24"/>
          <w:szCs w:val="24"/>
        </w:rPr>
        <w:t xml:space="preserve"> 105.3.5]</w:t>
      </w:r>
    </w:p>
    <w:p w14:paraId="5DAB6C7B" w14:textId="77777777" w:rsidR="00756408" w:rsidRPr="003C7D96" w:rsidRDefault="00756408" w:rsidP="00756408">
      <w:pPr>
        <w:pStyle w:val="ListParagraph"/>
        <w:spacing w:after="0" w:line="240" w:lineRule="auto"/>
        <w:rPr>
          <w:rFonts w:asciiTheme="minorHAnsi" w:hAnsiTheme="minorHAnsi" w:cstheme="minorHAnsi"/>
          <w:sz w:val="24"/>
          <w:szCs w:val="24"/>
        </w:rPr>
      </w:pPr>
    </w:p>
    <w:p w14:paraId="5CC1EE5F" w14:textId="7EAFA77F" w:rsidR="00DA59A1" w:rsidRPr="0053011D" w:rsidRDefault="00DA59A1" w:rsidP="008C63ED">
      <w:pPr>
        <w:pStyle w:val="ListParagraph"/>
        <w:numPr>
          <w:ilvl w:val="0"/>
          <w:numId w:val="17"/>
        </w:numPr>
        <w:ind w:left="360"/>
        <w:rPr>
          <w:rFonts w:asciiTheme="minorHAnsi" w:hAnsiTheme="minorHAnsi" w:cstheme="minorHAnsi"/>
          <w:sz w:val="24"/>
          <w:szCs w:val="24"/>
        </w:rPr>
      </w:pPr>
      <w:r w:rsidRPr="0053011D">
        <w:rPr>
          <w:rFonts w:asciiTheme="minorHAnsi" w:hAnsiTheme="minorHAnsi" w:cstheme="minorHAnsi"/>
          <w:sz w:val="24"/>
          <w:szCs w:val="24"/>
        </w:rPr>
        <w:t>On-Demand Mobile Fueling shall only be from fueling vehicles approved by the Fire Code Official.  Each fueling vehicle shall have a separate permit</w:t>
      </w:r>
      <w:r w:rsidRPr="00F9763E">
        <w:rPr>
          <w:rFonts w:asciiTheme="minorHAnsi" w:hAnsiTheme="minorHAnsi" w:cstheme="minorHAnsi"/>
          <w:color w:val="000000" w:themeColor="text1"/>
          <w:sz w:val="24"/>
          <w:szCs w:val="24"/>
        </w:rPr>
        <w:t>. [WA State Fire Code Section 105.6.16 #6 and 105.7.9]</w:t>
      </w:r>
    </w:p>
    <w:p w14:paraId="629A54F6" w14:textId="77777777" w:rsidR="00DA59A1" w:rsidRPr="003C7D96" w:rsidRDefault="00DA59A1" w:rsidP="008C63ED">
      <w:pPr>
        <w:pStyle w:val="ListParagraph"/>
        <w:spacing w:after="0" w:line="240" w:lineRule="auto"/>
        <w:ind w:left="0"/>
        <w:rPr>
          <w:rFonts w:asciiTheme="minorHAnsi" w:hAnsiTheme="minorHAnsi" w:cstheme="minorHAnsi"/>
          <w:sz w:val="24"/>
          <w:szCs w:val="24"/>
        </w:rPr>
      </w:pPr>
    </w:p>
    <w:p w14:paraId="17DCFEF0" w14:textId="65287794" w:rsidR="00756408" w:rsidRPr="00F9763E" w:rsidRDefault="00DA59A1" w:rsidP="008C63ED">
      <w:pPr>
        <w:pStyle w:val="ListParagraph"/>
        <w:numPr>
          <w:ilvl w:val="0"/>
          <w:numId w:val="17"/>
        </w:numPr>
        <w:ind w:left="360"/>
        <w:rPr>
          <w:rFonts w:asciiTheme="minorHAnsi" w:hAnsiTheme="minorHAnsi" w:cstheme="minorHAnsi"/>
          <w:sz w:val="24"/>
          <w:szCs w:val="24"/>
        </w:rPr>
      </w:pPr>
      <w:r w:rsidRPr="00F9763E">
        <w:rPr>
          <w:rFonts w:asciiTheme="minorHAnsi" w:hAnsiTheme="minorHAnsi" w:cstheme="minorHAnsi"/>
          <w:sz w:val="24"/>
          <w:szCs w:val="24"/>
        </w:rPr>
        <w:t xml:space="preserve">On-Demand Mobile </w:t>
      </w:r>
      <w:r w:rsidR="564CFB59" w:rsidRPr="00F9763E">
        <w:rPr>
          <w:rFonts w:asciiTheme="minorHAnsi" w:hAnsiTheme="minorHAnsi" w:cstheme="minorHAnsi"/>
          <w:sz w:val="24"/>
          <w:szCs w:val="24"/>
        </w:rPr>
        <w:t xml:space="preserve">Fueling </w:t>
      </w:r>
      <w:r w:rsidRPr="00F9763E">
        <w:rPr>
          <w:rFonts w:asciiTheme="minorHAnsi" w:hAnsiTheme="minorHAnsi" w:cstheme="minorHAnsi"/>
          <w:sz w:val="24"/>
          <w:szCs w:val="24"/>
        </w:rPr>
        <w:t xml:space="preserve">shall only be conducted at sites that have an operational permit issued by the Fire Code Official. </w:t>
      </w:r>
      <w:r w:rsidRPr="00F9763E">
        <w:rPr>
          <w:rFonts w:asciiTheme="minorHAnsi" w:hAnsiTheme="minorHAnsi" w:cstheme="minorHAnsi"/>
          <w:color w:val="000000" w:themeColor="text1"/>
          <w:sz w:val="24"/>
          <w:szCs w:val="24"/>
        </w:rPr>
        <w:t>[WA State Fire Code Section 105.6.16 #11]</w:t>
      </w:r>
    </w:p>
    <w:p w14:paraId="5A39BBE3" w14:textId="77777777" w:rsidR="00756408" w:rsidRPr="003C7D96" w:rsidRDefault="00756408" w:rsidP="008C63ED">
      <w:pPr>
        <w:pStyle w:val="ListParagraph"/>
        <w:ind w:left="0"/>
        <w:rPr>
          <w:rFonts w:asciiTheme="minorHAnsi" w:hAnsiTheme="minorHAnsi" w:cstheme="minorHAnsi"/>
          <w:sz w:val="24"/>
          <w:szCs w:val="24"/>
        </w:rPr>
      </w:pPr>
    </w:p>
    <w:p w14:paraId="44269940" w14:textId="322C3EDC" w:rsidR="00756408" w:rsidRPr="00F9763E" w:rsidRDefault="00DA59A1" w:rsidP="008C63ED">
      <w:pPr>
        <w:pStyle w:val="ListParagraph"/>
        <w:numPr>
          <w:ilvl w:val="0"/>
          <w:numId w:val="17"/>
        </w:numPr>
        <w:ind w:left="360"/>
        <w:rPr>
          <w:rFonts w:asciiTheme="minorHAnsi" w:hAnsiTheme="minorHAnsi" w:cstheme="minorHAnsi"/>
          <w:color w:val="000000" w:themeColor="text1"/>
          <w:sz w:val="24"/>
          <w:szCs w:val="24"/>
        </w:rPr>
      </w:pPr>
      <w:r w:rsidRPr="00F9763E">
        <w:rPr>
          <w:rFonts w:asciiTheme="minorHAnsi" w:hAnsiTheme="minorHAnsi" w:cstheme="minorHAnsi"/>
          <w:sz w:val="24"/>
          <w:szCs w:val="24"/>
        </w:rPr>
        <w:t xml:space="preserve">On-Demand Mobile </w:t>
      </w:r>
      <w:r w:rsidR="564CFB59" w:rsidRPr="00F9763E">
        <w:rPr>
          <w:rFonts w:asciiTheme="minorHAnsi" w:hAnsiTheme="minorHAnsi" w:cstheme="minorHAnsi"/>
          <w:sz w:val="24"/>
          <w:szCs w:val="24"/>
        </w:rPr>
        <w:t xml:space="preserve">Fueling shall not occur on public streets, public ways, inside of buildings or on the roof or inside of any parking structure. </w:t>
      </w:r>
      <w:r w:rsidRPr="00F9763E">
        <w:rPr>
          <w:rFonts w:asciiTheme="minorHAnsi" w:hAnsiTheme="minorHAnsi" w:cstheme="minorHAnsi"/>
          <w:color w:val="000000" w:themeColor="text1"/>
          <w:sz w:val="24"/>
          <w:szCs w:val="24"/>
        </w:rPr>
        <w:t>[</w:t>
      </w:r>
      <w:r w:rsidR="564CFB59" w:rsidRPr="00F9763E">
        <w:rPr>
          <w:rFonts w:asciiTheme="minorHAnsi" w:hAnsiTheme="minorHAnsi" w:cstheme="minorHAnsi"/>
          <w:color w:val="000000" w:themeColor="text1"/>
          <w:sz w:val="24"/>
          <w:szCs w:val="24"/>
        </w:rPr>
        <w:t>WA State Fire Code Section 5707.4</w:t>
      </w:r>
      <w:r w:rsidRPr="00F9763E">
        <w:rPr>
          <w:rFonts w:asciiTheme="minorHAnsi" w:hAnsiTheme="minorHAnsi" w:cstheme="minorHAnsi"/>
          <w:color w:val="000000" w:themeColor="text1"/>
          <w:sz w:val="24"/>
          <w:szCs w:val="24"/>
        </w:rPr>
        <w:t>]</w:t>
      </w:r>
    </w:p>
    <w:p w14:paraId="44EAFD9C" w14:textId="77777777" w:rsidR="00756408" w:rsidRPr="003C7D96" w:rsidRDefault="00756408" w:rsidP="008C63ED">
      <w:pPr>
        <w:pStyle w:val="ListParagraph"/>
        <w:ind w:left="2070"/>
        <w:rPr>
          <w:rFonts w:asciiTheme="minorHAnsi" w:hAnsiTheme="minorHAnsi" w:cstheme="minorHAnsi"/>
          <w:sz w:val="24"/>
          <w:szCs w:val="24"/>
        </w:rPr>
      </w:pPr>
    </w:p>
    <w:p w14:paraId="467BAD2E" w14:textId="63ADEBD5" w:rsidR="003C7D96" w:rsidRPr="00F9763E" w:rsidRDefault="564CFB59" w:rsidP="008C63ED">
      <w:pPr>
        <w:pStyle w:val="ListParagraph"/>
        <w:numPr>
          <w:ilvl w:val="0"/>
          <w:numId w:val="17"/>
        </w:numPr>
        <w:ind w:left="360"/>
        <w:rPr>
          <w:rFonts w:asciiTheme="minorHAnsi" w:hAnsiTheme="minorHAnsi" w:cstheme="minorHAnsi"/>
          <w:color w:val="000000" w:themeColor="text1"/>
          <w:sz w:val="24"/>
          <w:szCs w:val="24"/>
        </w:rPr>
      </w:pPr>
      <w:r w:rsidRPr="00F9763E">
        <w:rPr>
          <w:rFonts w:asciiTheme="minorHAnsi" w:hAnsiTheme="minorHAnsi" w:cstheme="minorHAnsi"/>
          <w:sz w:val="24"/>
          <w:szCs w:val="24"/>
        </w:rPr>
        <w:t xml:space="preserve">Mobile fueling operators shall have an </w:t>
      </w:r>
      <w:r w:rsidRPr="00F9763E">
        <w:rPr>
          <w:rFonts w:asciiTheme="minorHAnsi" w:hAnsiTheme="minorHAnsi" w:cstheme="minorHAnsi"/>
          <w:i/>
          <w:iCs/>
          <w:sz w:val="24"/>
          <w:szCs w:val="24"/>
        </w:rPr>
        <w:t>approved</w:t>
      </w:r>
      <w:r w:rsidRPr="00F9763E">
        <w:rPr>
          <w:rFonts w:asciiTheme="minorHAnsi" w:hAnsiTheme="minorHAnsi" w:cstheme="minorHAnsi"/>
          <w:sz w:val="24"/>
          <w:szCs w:val="24"/>
        </w:rPr>
        <w:t xml:space="preserve"> written safety and emergency response plan that establishes policies and procedures for fire safety, spill prevention and control, personnel </w:t>
      </w:r>
      <w:proofErr w:type="gramStart"/>
      <w:r w:rsidRPr="00F9763E">
        <w:rPr>
          <w:rFonts w:asciiTheme="minorHAnsi" w:hAnsiTheme="minorHAnsi" w:cstheme="minorHAnsi"/>
          <w:sz w:val="24"/>
          <w:szCs w:val="24"/>
        </w:rPr>
        <w:t>training</w:t>
      </w:r>
      <w:proofErr w:type="gramEnd"/>
      <w:r w:rsidRPr="00F9763E">
        <w:rPr>
          <w:rFonts w:asciiTheme="minorHAnsi" w:hAnsiTheme="minorHAnsi" w:cstheme="minorHAnsi"/>
          <w:sz w:val="24"/>
          <w:szCs w:val="24"/>
        </w:rPr>
        <w:t xml:space="preserve"> and compliance with other applicable requirements of this code.</w:t>
      </w:r>
      <w:r w:rsidR="00DC065E" w:rsidRPr="00F9763E">
        <w:rPr>
          <w:rFonts w:asciiTheme="minorHAnsi" w:hAnsiTheme="minorHAnsi" w:cstheme="minorHAnsi"/>
          <w:sz w:val="24"/>
          <w:szCs w:val="24"/>
        </w:rPr>
        <w:t xml:space="preserve"> </w:t>
      </w:r>
      <w:r w:rsidR="00DC065E" w:rsidRPr="00F9763E">
        <w:rPr>
          <w:rFonts w:asciiTheme="minorHAnsi" w:hAnsiTheme="minorHAnsi" w:cstheme="minorHAnsi"/>
          <w:color w:val="000000" w:themeColor="text1"/>
          <w:sz w:val="24"/>
          <w:szCs w:val="24"/>
        </w:rPr>
        <w:t>[WA State Fire Code Section 5707.3.1]</w:t>
      </w:r>
    </w:p>
    <w:p w14:paraId="4B94D5A5" w14:textId="77777777" w:rsidR="00756408" w:rsidRPr="003C7D96" w:rsidRDefault="00756408" w:rsidP="008C63ED">
      <w:pPr>
        <w:pStyle w:val="ListParagraph"/>
        <w:spacing w:after="0" w:line="240" w:lineRule="auto"/>
        <w:ind w:left="270"/>
        <w:rPr>
          <w:rFonts w:asciiTheme="minorHAnsi" w:hAnsiTheme="minorHAnsi" w:cstheme="minorHAnsi"/>
          <w:sz w:val="24"/>
          <w:szCs w:val="24"/>
        </w:rPr>
      </w:pPr>
    </w:p>
    <w:p w14:paraId="25CD0CDF" w14:textId="612A537E" w:rsidR="00756408" w:rsidRDefault="564CFB59" w:rsidP="008C63ED">
      <w:pPr>
        <w:pStyle w:val="ListParagraph"/>
        <w:numPr>
          <w:ilvl w:val="0"/>
          <w:numId w:val="17"/>
        </w:numPr>
        <w:ind w:left="360"/>
        <w:rPr>
          <w:rFonts w:asciiTheme="minorHAnsi" w:hAnsiTheme="minorHAnsi" w:cstheme="minorHAnsi"/>
          <w:sz w:val="24"/>
          <w:szCs w:val="24"/>
        </w:rPr>
      </w:pPr>
      <w:r w:rsidRPr="00F9763E">
        <w:rPr>
          <w:rFonts w:asciiTheme="minorHAnsi" w:hAnsiTheme="minorHAnsi" w:cstheme="minorHAnsi"/>
          <w:sz w:val="24"/>
          <w:szCs w:val="24"/>
        </w:rPr>
        <w:t>Mobile fueling vehicles shall be operated only by designated personnel who are trained on pr</w:t>
      </w:r>
      <w:r w:rsidR="00DC065E" w:rsidRPr="00F9763E">
        <w:rPr>
          <w:rFonts w:asciiTheme="minorHAnsi" w:hAnsiTheme="minorHAnsi" w:cstheme="minorHAnsi"/>
          <w:sz w:val="24"/>
          <w:szCs w:val="24"/>
        </w:rPr>
        <w:t>o</w:t>
      </w:r>
      <w:r w:rsidRPr="00F9763E">
        <w:rPr>
          <w:rFonts w:asciiTheme="minorHAnsi" w:hAnsiTheme="minorHAnsi" w:cstheme="minorHAnsi"/>
          <w:sz w:val="24"/>
          <w:szCs w:val="24"/>
        </w:rPr>
        <w:t>per fueling procedures and the safety and emergency response plan. Training records of operators shall be maintained.</w:t>
      </w:r>
      <w:r w:rsidR="00DC065E" w:rsidRPr="00F9763E">
        <w:rPr>
          <w:rFonts w:asciiTheme="minorHAnsi" w:hAnsiTheme="minorHAnsi" w:cstheme="minorHAnsi"/>
          <w:sz w:val="24"/>
          <w:szCs w:val="24"/>
        </w:rPr>
        <w:t xml:space="preserve"> </w:t>
      </w:r>
      <w:r w:rsidR="00F9763E">
        <w:rPr>
          <w:rFonts w:asciiTheme="minorHAnsi" w:hAnsiTheme="minorHAnsi" w:cstheme="minorHAnsi"/>
          <w:sz w:val="24"/>
          <w:szCs w:val="24"/>
        </w:rPr>
        <w:t>[WA State Fire Code Section 5707.3.2]</w:t>
      </w:r>
    </w:p>
    <w:p w14:paraId="5CACA667" w14:textId="77777777" w:rsidR="00F9763E" w:rsidRDefault="00F9763E" w:rsidP="008C63ED">
      <w:pPr>
        <w:pStyle w:val="ListParagraph"/>
        <w:ind w:left="360"/>
        <w:rPr>
          <w:rFonts w:asciiTheme="minorHAnsi" w:hAnsiTheme="minorHAnsi" w:cstheme="minorHAnsi"/>
          <w:sz w:val="24"/>
          <w:szCs w:val="24"/>
        </w:rPr>
      </w:pPr>
    </w:p>
    <w:p w14:paraId="101FA5BD" w14:textId="52CA082E" w:rsidR="00F9763E" w:rsidRDefault="00F9763E" w:rsidP="008C63ED">
      <w:pPr>
        <w:pStyle w:val="ListParagraph"/>
        <w:numPr>
          <w:ilvl w:val="0"/>
          <w:numId w:val="17"/>
        </w:numPr>
        <w:ind w:left="360"/>
        <w:rPr>
          <w:rFonts w:asciiTheme="minorHAnsi" w:hAnsiTheme="minorHAnsi" w:cstheme="minorHAnsi"/>
          <w:sz w:val="24"/>
          <w:szCs w:val="24"/>
        </w:rPr>
      </w:pPr>
      <w:r w:rsidRPr="00F9763E">
        <w:rPr>
          <w:rFonts w:asciiTheme="minorHAnsi" w:hAnsiTheme="minorHAnsi" w:cstheme="minorHAnsi"/>
          <w:sz w:val="24"/>
          <w:szCs w:val="24"/>
        </w:rPr>
        <w:t>Mobile fueling vehicles shall be constantly attended during fueling operations with brakes set and warning lights in operation. Mobile fueling vehicles shall not obstruct emergency vehicle access roads. [WA State Fire Code Section 5707.6]</w:t>
      </w:r>
    </w:p>
    <w:p w14:paraId="2BA89BFD" w14:textId="77777777" w:rsidR="00F9763E" w:rsidRDefault="00F9763E" w:rsidP="00F9763E">
      <w:pPr>
        <w:pStyle w:val="ListParagraph"/>
        <w:ind w:left="1170"/>
        <w:rPr>
          <w:rFonts w:asciiTheme="minorHAnsi" w:hAnsiTheme="minorHAnsi" w:cstheme="minorHAnsi"/>
          <w:sz w:val="24"/>
          <w:szCs w:val="24"/>
        </w:rPr>
      </w:pPr>
    </w:p>
    <w:p w14:paraId="4075708E" w14:textId="7DF893AF" w:rsidR="00F9763E" w:rsidRDefault="00F9763E" w:rsidP="008C63ED">
      <w:pPr>
        <w:pStyle w:val="ListParagraph"/>
        <w:numPr>
          <w:ilvl w:val="0"/>
          <w:numId w:val="17"/>
        </w:numPr>
        <w:ind w:left="360"/>
        <w:rPr>
          <w:rFonts w:asciiTheme="minorHAnsi" w:hAnsiTheme="minorHAnsi" w:cstheme="minorHAnsi"/>
          <w:sz w:val="24"/>
          <w:szCs w:val="24"/>
        </w:rPr>
      </w:pPr>
      <w:r w:rsidRPr="00F9763E">
        <w:rPr>
          <w:rFonts w:asciiTheme="minorHAnsi" w:hAnsiTheme="minorHAnsi" w:cstheme="minorHAnsi"/>
          <w:sz w:val="24"/>
          <w:szCs w:val="24"/>
        </w:rPr>
        <w:lastRenderedPageBreak/>
        <w:t>Mobile fueling vehicles shall be positioned in a manner to preclude traffic from driving over the dispensing hose. The dispensing hose shall be properly placed on an approved reel or in an approved compartment prior to moving the mobile fueling vehicle. [WA State Fire Code Section 5707.6.1]</w:t>
      </w:r>
    </w:p>
    <w:p w14:paraId="4446A772" w14:textId="77777777" w:rsidR="00511032" w:rsidRDefault="00511032" w:rsidP="008C63ED">
      <w:pPr>
        <w:pStyle w:val="ListParagraph"/>
        <w:ind w:left="360"/>
        <w:rPr>
          <w:rFonts w:asciiTheme="minorHAnsi" w:hAnsiTheme="minorHAnsi" w:cstheme="minorHAnsi"/>
          <w:sz w:val="24"/>
          <w:szCs w:val="24"/>
        </w:rPr>
      </w:pPr>
    </w:p>
    <w:p w14:paraId="1A922EE9" w14:textId="185E0FBD" w:rsidR="00F9763E" w:rsidRDefault="00F9763E" w:rsidP="008C63ED">
      <w:pPr>
        <w:pStyle w:val="ListParagraph"/>
        <w:numPr>
          <w:ilvl w:val="0"/>
          <w:numId w:val="17"/>
        </w:numPr>
        <w:ind w:left="360"/>
        <w:rPr>
          <w:rFonts w:asciiTheme="minorHAnsi" w:hAnsiTheme="minorHAnsi" w:cstheme="minorHAnsi"/>
          <w:sz w:val="24"/>
          <w:szCs w:val="24"/>
        </w:rPr>
      </w:pPr>
      <w:r w:rsidRPr="00F9763E">
        <w:rPr>
          <w:rFonts w:asciiTheme="minorHAnsi" w:hAnsiTheme="minorHAnsi" w:cstheme="minorHAnsi"/>
          <w:sz w:val="24"/>
          <w:szCs w:val="24"/>
        </w:rPr>
        <w:t>Operators shall place a drip pan or an absorbent pillow under the nozzle and each fuel fill opening prior to and during dispensing operations to catch drips. [WA State Fire Code Section 5707.6.2]</w:t>
      </w:r>
    </w:p>
    <w:p w14:paraId="6B8E753D" w14:textId="77777777" w:rsidR="00067BD9" w:rsidRDefault="00067BD9" w:rsidP="008C63ED">
      <w:pPr>
        <w:pStyle w:val="ListParagraph"/>
        <w:ind w:left="360"/>
        <w:rPr>
          <w:rFonts w:asciiTheme="minorHAnsi" w:hAnsiTheme="minorHAnsi" w:cstheme="minorHAnsi"/>
          <w:sz w:val="24"/>
          <w:szCs w:val="24"/>
        </w:rPr>
      </w:pPr>
    </w:p>
    <w:p w14:paraId="6A69C484" w14:textId="75488499" w:rsidR="00F9763E" w:rsidRDefault="00F9763E" w:rsidP="008C63ED">
      <w:pPr>
        <w:pStyle w:val="ListParagraph"/>
        <w:numPr>
          <w:ilvl w:val="0"/>
          <w:numId w:val="17"/>
        </w:numPr>
        <w:ind w:left="360"/>
        <w:rPr>
          <w:rFonts w:asciiTheme="minorHAnsi" w:hAnsiTheme="minorHAnsi" w:cstheme="minorHAnsi"/>
          <w:sz w:val="24"/>
          <w:szCs w:val="24"/>
        </w:rPr>
      </w:pPr>
      <w:r w:rsidRPr="00F9763E">
        <w:rPr>
          <w:rFonts w:asciiTheme="minorHAnsi" w:hAnsiTheme="minorHAnsi" w:cstheme="minorHAnsi"/>
          <w:sz w:val="24"/>
          <w:szCs w:val="24"/>
        </w:rPr>
        <w:t>Safety cones or other visual barriers shall be employed as warning devices to highlight the vehicle fueling area.</w:t>
      </w:r>
      <w:r w:rsidR="008D61EB">
        <w:rPr>
          <w:rFonts w:asciiTheme="minorHAnsi" w:hAnsiTheme="minorHAnsi" w:cstheme="minorHAnsi"/>
          <w:sz w:val="24"/>
          <w:szCs w:val="24"/>
        </w:rPr>
        <w:t xml:space="preserve"> Signs prohibiting smoking or open flames within 25 feet shall be prominently posted in the vehicle fueling area.</w:t>
      </w:r>
      <w:r w:rsidRPr="00F9763E">
        <w:rPr>
          <w:rFonts w:asciiTheme="minorHAnsi" w:hAnsiTheme="minorHAnsi" w:cstheme="minorHAnsi"/>
          <w:sz w:val="24"/>
          <w:szCs w:val="24"/>
        </w:rPr>
        <w:t xml:space="preserve"> [WA State Fire Code Section 5707.6.3]</w:t>
      </w:r>
    </w:p>
    <w:p w14:paraId="21EFFE31" w14:textId="77777777" w:rsidR="00067BD9" w:rsidRDefault="00067BD9" w:rsidP="008C63ED">
      <w:pPr>
        <w:pStyle w:val="ListParagraph"/>
        <w:ind w:left="360"/>
        <w:rPr>
          <w:rFonts w:asciiTheme="minorHAnsi" w:hAnsiTheme="minorHAnsi" w:cstheme="minorHAnsi"/>
          <w:sz w:val="24"/>
          <w:szCs w:val="24"/>
        </w:rPr>
      </w:pPr>
    </w:p>
    <w:p w14:paraId="62922B05" w14:textId="0EF7667C" w:rsidR="00F9763E" w:rsidRDefault="00F9763E" w:rsidP="008C63ED">
      <w:pPr>
        <w:pStyle w:val="ListParagraph"/>
        <w:numPr>
          <w:ilvl w:val="0"/>
          <w:numId w:val="17"/>
        </w:numPr>
        <w:ind w:left="360"/>
        <w:rPr>
          <w:rFonts w:asciiTheme="minorHAnsi" w:hAnsiTheme="minorHAnsi" w:cstheme="minorHAnsi"/>
          <w:sz w:val="24"/>
          <w:szCs w:val="24"/>
        </w:rPr>
      </w:pPr>
      <w:r w:rsidRPr="00F9763E">
        <w:rPr>
          <w:rFonts w:asciiTheme="minorHAnsi" w:hAnsiTheme="minorHAnsi" w:cstheme="minorHAnsi"/>
          <w:sz w:val="24"/>
          <w:szCs w:val="24"/>
        </w:rPr>
        <w:t>The mobile fueling vehicle flasher lights shall be in operation while dispensing operations are in progress. [WA State Fire Code Section 5707.6.4]</w:t>
      </w:r>
    </w:p>
    <w:p w14:paraId="44235DDE" w14:textId="77777777" w:rsidR="00067BD9" w:rsidRDefault="00067BD9" w:rsidP="008C63ED">
      <w:pPr>
        <w:pStyle w:val="ListParagraph"/>
        <w:ind w:left="360"/>
        <w:rPr>
          <w:rFonts w:asciiTheme="minorHAnsi" w:hAnsiTheme="minorHAnsi" w:cstheme="minorHAnsi"/>
          <w:sz w:val="24"/>
          <w:szCs w:val="24"/>
        </w:rPr>
      </w:pPr>
    </w:p>
    <w:p w14:paraId="764F92D2" w14:textId="1BD4D7AE" w:rsidR="00F9763E" w:rsidRDefault="00F9763E" w:rsidP="008C63ED">
      <w:pPr>
        <w:pStyle w:val="ListParagraph"/>
        <w:numPr>
          <w:ilvl w:val="0"/>
          <w:numId w:val="17"/>
        </w:numPr>
        <w:ind w:left="360"/>
        <w:rPr>
          <w:rFonts w:asciiTheme="minorHAnsi" w:hAnsiTheme="minorHAnsi" w:cstheme="minorHAnsi"/>
          <w:sz w:val="24"/>
          <w:szCs w:val="24"/>
        </w:rPr>
      </w:pPr>
      <w:r w:rsidRPr="00F9763E">
        <w:rPr>
          <w:rFonts w:asciiTheme="minorHAnsi" w:hAnsiTheme="minorHAnsi" w:cstheme="minorHAnsi"/>
          <w:sz w:val="24"/>
          <w:szCs w:val="24"/>
        </w:rPr>
        <w:t>The mobile fueling vehicle and its equipment shall be maintained in good repair. [WA State Fire Code Section 5707.2.2(2)]</w:t>
      </w:r>
    </w:p>
    <w:p w14:paraId="4F62F35E" w14:textId="77777777" w:rsidR="00067BD9" w:rsidRDefault="00067BD9" w:rsidP="008C63ED">
      <w:pPr>
        <w:pStyle w:val="ListParagraph"/>
        <w:ind w:left="360"/>
        <w:rPr>
          <w:rFonts w:asciiTheme="minorHAnsi" w:hAnsiTheme="minorHAnsi" w:cstheme="minorHAnsi"/>
          <w:sz w:val="24"/>
          <w:szCs w:val="24"/>
        </w:rPr>
      </w:pPr>
    </w:p>
    <w:p w14:paraId="44365F68" w14:textId="221F5017" w:rsidR="00F9763E" w:rsidRDefault="00F9763E" w:rsidP="008C63ED">
      <w:pPr>
        <w:pStyle w:val="ListParagraph"/>
        <w:numPr>
          <w:ilvl w:val="0"/>
          <w:numId w:val="17"/>
        </w:numPr>
        <w:ind w:left="360"/>
        <w:rPr>
          <w:rFonts w:asciiTheme="minorHAnsi" w:hAnsiTheme="minorHAnsi" w:cstheme="minorHAnsi"/>
          <w:sz w:val="24"/>
          <w:szCs w:val="24"/>
        </w:rPr>
      </w:pPr>
      <w:r w:rsidRPr="00F9763E">
        <w:rPr>
          <w:rFonts w:asciiTheme="minorHAnsi" w:hAnsiTheme="minorHAnsi" w:cstheme="minorHAnsi"/>
          <w:sz w:val="24"/>
          <w:szCs w:val="24"/>
        </w:rPr>
        <w:t>Safety cans and approved metal containers shall be secured to the mobile fueling vehicle except when in use. [WA State Fire Code Section 5707.2.2(3)]</w:t>
      </w:r>
    </w:p>
    <w:p w14:paraId="26504E42" w14:textId="77777777" w:rsidR="00067BD9" w:rsidRDefault="00067BD9" w:rsidP="008C63ED">
      <w:pPr>
        <w:pStyle w:val="ListParagraph"/>
        <w:ind w:left="360"/>
        <w:rPr>
          <w:rFonts w:asciiTheme="minorHAnsi" w:hAnsiTheme="minorHAnsi" w:cstheme="minorHAnsi"/>
          <w:sz w:val="24"/>
          <w:szCs w:val="24"/>
        </w:rPr>
      </w:pPr>
    </w:p>
    <w:p w14:paraId="6ABBD54F" w14:textId="46206530" w:rsidR="00F9763E" w:rsidRDefault="00F9763E" w:rsidP="008C63ED">
      <w:pPr>
        <w:pStyle w:val="ListParagraph"/>
        <w:numPr>
          <w:ilvl w:val="0"/>
          <w:numId w:val="17"/>
        </w:numPr>
        <w:ind w:left="360"/>
        <w:rPr>
          <w:rFonts w:asciiTheme="minorHAnsi" w:hAnsiTheme="minorHAnsi" w:cstheme="minorHAnsi"/>
          <w:sz w:val="24"/>
          <w:szCs w:val="24"/>
        </w:rPr>
      </w:pPr>
      <w:r w:rsidRPr="00F9763E">
        <w:rPr>
          <w:rFonts w:asciiTheme="minorHAnsi" w:hAnsiTheme="minorHAnsi" w:cstheme="minorHAnsi"/>
          <w:sz w:val="24"/>
          <w:szCs w:val="24"/>
        </w:rPr>
        <w:t>Fueling a motor vehicle from tanks or containers mounted in a trailer connected to a mobile fueling vehicle is prohibited. [WA State Fire Code Section 5707.2.2 (4)]</w:t>
      </w:r>
    </w:p>
    <w:p w14:paraId="63D6B7A1" w14:textId="47523633" w:rsidR="008D61EB" w:rsidRPr="00F9763E" w:rsidRDefault="008D61EB" w:rsidP="008C63ED">
      <w:pPr>
        <w:pStyle w:val="ListParagraph"/>
        <w:numPr>
          <w:ilvl w:val="0"/>
          <w:numId w:val="17"/>
        </w:numPr>
        <w:ind w:left="360"/>
        <w:rPr>
          <w:rFonts w:asciiTheme="minorHAnsi" w:hAnsiTheme="minorHAnsi" w:cstheme="minorHAnsi"/>
          <w:sz w:val="24"/>
          <w:szCs w:val="24"/>
        </w:rPr>
      </w:pPr>
      <w:r>
        <w:rPr>
          <w:rFonts w:asciiTheme="minorHAnsi" w:hAnsiTheme="minorHAnsi" w:cstheme="minorHAnsi"/>
          <w:sz w:val="24"/>
          <w:szCs w:val="24"/>
        </w:rPr>
        <w:t xml:space="preserve"> Nighttime deliveries shall only be made in areas adequately lighted per WAC 296-800-21005.  [WA State Fire Code Section 5707.6.5]</w:t>
      </w:r>
    </w:p>
    <w:p w14:paraId="2206F249" w14:textId="50099D80" w:rsidR="005E5470" w:rsidRPr="003C7D96" w:rsidRDefault="005E5470" w:rsidP="00D258AC">
      <w:pPr>
        <w:jc w:val="center"/>
        <w:rPr>
          <w:rFonts w:asciiTheme="minorHAnsi" w:hAnsiTheme="minorHAnsi" w:cstheme="minorHAnsi"/>
          <w:sz w:val="24"/>
          <w:szCs w:val="24"/>
        </w:rPr>
      </w:pPr>
    </w:p>
    <w:sectPr w:rsidR="005E5470" w:rsidRPr="003C7D96">
      <w:headerReference w:type="default" r:id="rId8"/>
      <w:footerReference w:type="default" r:id="rId9"/>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F0B2B" w14:textId="77777777" w:rsidR="00441B82" w:rsidRDefault="00441B82">
      <w:r>
        <w:separator/>
      </w:r>
    </w:p>
  </w:endnote>
  <w:endnote w:type="continuationSeparator" w:id="0">
    <w:p w14:paraId="290ECB0A" w14:textId="77777777" w:rsidR="00441B82" w:rsidRDefault="0044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FA0B8" w14:textId="272F4CE3" w:rsidR="002C065D" w:rsidRPr="003548B8" w:rsidRDefault="002C065D" w:rsidP="00DC065E">
    <w:pPr>
      <w:pStyle w:val="Footer"/>
      <w:pBdr>
        <w:top w:val="thinThickMediumGap" w:sz="24" w:space="1" w:color="auto"/>
      </w:pBdr>
      <w:rPr>
        <w:b/>
        <w:i/>
        <w:sz w:val="6"/>
        <w:szCs w:val="8"/>
      </w:rPr>
    </w:pPr>
    <w:r>
      <w:rPr>
        <w:b/>
        <w:i/>
        <w:sz w:val="18"/>
      </w:rPr>
      <w:tab/>
    </w:r>
    <w:r w:rsidR="006D05AF" w:rsidRPr="003548B8">
      <w:rPr>
        <w:b/>
        <w:i/>
        <w:sz w:val="2"/>
        <w:szCs w:val="2"/>
      </w:rPr>
      <w:t xml:space="preserve">                      </w:t>
    </w:r>
  </w:p>
  <w:p w14:paraId="5AFFB31F" w14:textId="77777777" w:rsidR="00F9763E" w:rsidRDefault="00F9763E" w:rsidP="00F9763E">
    <w:pPr>
      <w:jc w:val="center"/>
      <w:rPr>
        <w:rFonts w:asciiTheme="minorHAnsi" w:hAnsiTheme="minorHAnsi" w:cstheme="minorHAnsi"/>
        <w:b/>
        <w:sz w:val="24"/>
        <w:szCs w:val="24"/>
      </w:rPr>
    </w:pPr>
    <w:r w:rsidRPr="004C6C96">
      <w:rPr>
        <w:rFonts w:asciiTheme="minorHAnsi" w:hAnsiTheme="minorHAnsi" w:cstheme="minorHAnsi"/>
        <w:b/>
        <w:sz w:val="24"/>
        <w:szCs w:val="24"/>
      </w:rPr>
      <w:t xml:space="preserve">Permits can be revoked after they are issued.  To verify that a permit is current and in good standing call </w:t>
    </w:r>
    <w:r>
      <w:rPr>
        <w:rFonts w:asciiTheme="minorHAnsi" w:hAnsiTheme="minorHAnsi" w:cstheme="minorHAnsi"/>
        <w:b/>
        <w:sz w:val="24"/>
        <w:szCs w:val="24"/>
      </w:rPr>
      <w:t>[issuing jurisdiction]</w:t>
    </w:r>
    <w:r w:rsidRPr="004C6C96">
      <w:rPr>
        <w:rFonts w:asciiTheme="minorHAnsi" w:hAnsiTheme="minorHAnsi" w:cstheme="minorHAnsi"/>
        <w:b/>
        <w:sz w:val="24"/>
        <w:szCs w:val="24"/>
      </w:rPr>
      <w:t xml:space="preserve"> or email</w:t>
    </w:r>
    <w:r>
      <w:rPr>
        <w:rFonts w:asciiTheme="minorHAnsi" w:hAnsiTheme="minorHAnsi" w:cstheme="minorHAnsi"/>
        <w:b/>
        <w:sz w:val="24"/>
        <w:szCs w:val="24"/>
      </w:rPr>
      <w:t xml:space="preserve"> [issuing jurisdiction].  </w:t>
    </w:r>
    <w:r w:rsidRPr="004C6C96">
      <w:rPr>
        <w:rFonts w:asciiTheme="minorHAnsi" w:hAnsiTheme="minorHAnsi" w:cstheme="minorHAnsi"/>
        <w:b/>
        <w:sz w:val="24"/>
        <w:szCs w:val="24"/>
      </w:rPr>
      <w:t xml:space="preserve">Information also available at </w:t>
    </w:r>
    <w:r w:rsidRPr="004C6C96">
      <w:rPr>
        <w:rFonts w:asciiTheme="minorHAnsi" w:hAnsiTheme="minorHAnsi" w:cstheme="minorHAnsi"/>
        <w:b/>
        <w:color w:val="000000" w:themeColor="text1"/>
        <w:sz w:val="24"/>
        <w:szCs w:val="24"/>
      </w:rPr>
      <w:t>[</w:t>
    </w:r>
    <w:hyperlink r:id="rId1" w:history="1">
      <w:r w:rsidRPr="004C6C96">
        <w:rPr>
          <w:rStyle w:val="Hyperlink"/>
          <w:rFonts w:asciiTheme="minorHAnsi" w:hAnsiTheme="minorHAnsi" w:cstheme="minorHAnsi"/>
          <w:b/>
          <w:color w:val="000000" w:themeColor="text1"/>
          <w:sz w:val="24"/>
          <w:szCs w:val="24"/>
          <w:u w:val="none"/>
        </w:rPr>
        <w:t>issuing</w:t>
      </w:r>
    </w:hyperlink>
    <w:r w:rsidRPr="004C6C96">
      <w:rPr>
        <w:rFonts w:asciiTheme="minorHAnsi" w:hAnsiTheme="minorHAnsi" w:cstheme="minorHAnsi"/>
        <w:b/>
        <w:color w:val="000000" w:themeColor="text1"/>
        <w:sz w:val="24"/>
        <w:szCs w:val="24"/>
      </w:rPr>
      <w:t xml:space="preserve"> jurisdiction website], </w:t>
    </w:r>
    <w:r w:rsidRPr="004C6C96">
      <w:rPr>
        <w:rFonts w:asciiTheme="minorHAnsi" w:hAnsiTheme="minorHAnsi" w:cstheme="minorHAnsi"/>
        <w:b/>
        <w:sz w:val="24"/>
        <w:szCs w:val="24"/>
      </w:rPr>
      <w:t>although that information may not be updated daily.</w:t>
    </w:r>
  </w:p>
  <w:p w14:paraId="1800350B" w14:textId="77777777" w:rsidR="00F9763E" w:rsidRDefault="00F9763E" w:rsidP="00DC065E">
    <w:pPr>
      <w:pStyle w:val="Footer"/>
      <w:pBdr>
        <w:top w:val="thinThickMediumGap" w:sz="24" w:space="1" w:color="auto"/>
      </w:pBdr>
      <w:rPr>
        <w:b/>
        <w:i/>
        <w:sz w:val="18"/>
      </w:rPr>
    </w:pPr>
  </w:p>
  <w:p w14:paraId="22B02405" w14:textId="60BABB0F" w:rsidR="000E7A44" w:rsidRDefault="004F6813">
    <w:pPr>
      <w:pStyle w:val="Footer"/>
      <w:pBdr>
        <w:top w:val="thinThickMediumGap" w:sz="24" w:space="1" w:color="auto"/>
      </w:pBdr>
      <w:rPr>
        <w:sz w:val="16"/>
      </w:rPr>
    </w:pPr>
    <w:r>
      <w:rPr>
        <w:b/>
        <w:i/>
        <w:sz w:val="18"/>
      </w:rPr>
      <w:t>Revised July</w:t>
    </w:r>
    <w:r w:rsidR="006D05AF">
      <w:rPr>
        <w:b/>
        <w:i/>
        <w:sz w:val="18"/>
      </w:rPr>
      <w:t xml:space="preserve"> </w:t>
    </w:r>
    <w:r>
      <w:rPr>
        <w:b/>
        <w:i/>
        <w:sz w:val="18"/>
      </w:rPr>
      <w:t>2021</w:t>
    </w:r>
    <w:r w:rsidR="00756408">
      <w:rPr>
        <w:b/>
        <w:i/>
        <w:sz w:val="18"/>
      </w:rPr>
      <w:tab/>
    </w:r>
    <w:r w:rsidR="006D05AF">
      <w:rPr>
        <w:b/>
        <w:i/>
        <w:sz w:val="18"/>
      </w:rPr>
      <w:t xml:space="preserve">    </w:t>
    </w:r>
    <w:r w:rsidR="004C6C96">
      <w:rPr>
        <w:b/>
        <w:i/>
        <w:sz w:val="18"/>
      </w:rPr>
      <w:t xml:space="preserve">                           </w:t>
    </w:r>
    <w:r w:rsidR="002C065D">
      <w:rPr>
        <w:b/>
        <w:i/>
        <w:sz w:val="18"/>
      </w:rPr>
      <w:t>Permit Conditions On-Demand Mobile Fueling Operator</w:t>
    </w:r>
    <w:r w:rsidR="000E7A44">
      <w:rPr>
        <w:b/>
        <w:i/>
        <w:sz w:val="18"/>
      </w:rPr>
      <w:t xml:space="preserve">              </w:t>
    </w:r>
    <w:r w:rsidR="00EA05AF">
      <w:rPr>
        <w:b/>
        <w:i/>
        <w:sz w:val="18"/>
      </w:rPr>
      <w:t xml:space="preserve">                    </w:t>
    </w:r>
    <w:r w:rsidR="00756408">
      <w:rPr>
        <w:b/>
        <w:i/>
        <w:sz w:val="18"/>
      </w:rPr>
      <w:t xml:space="preserve">  </w:t>
    </w:r>
    <w:r w:rsidR="004C6C96">
      <w:rPr>
        <w:b/>
        <w:i/>
        <w:sz w:val="18"/>
      </w:rPr>
      <w:t xml:space="preserve">   </w:t>
    </w:r>
    <w:r w:rsidR="00756408">
      <w:rPr>
        <w:b/>
        <w:i/>
        <w:sz w:val="18"/>
      </w:rPr>
      <w:t xml:space="preserve">      </w:t>
    </w:r>
    <w:r w:rsidR="004C6C96">
      <w:rPr>
        <w:b/>
        <w:i/>
        <w:sz w:val="18"/>
      </w:rPr>
      <w:t xml:space="preserve">Page </w:t>
    </w:r>
    <w:r w:rsidR="00756408">
      <w:rPr>
        <w:b/>
        <w:i/>
        <w:sz w:val="18"/>
      </w:rPr>
      <w:t xml:space="preserve"> </w:t>
    </w:r>
    <w:r w:rsidR="004C6C96" w:rsidRPr="004C6C96">
      <w:rPr>
        <w:b/>
        <w:i/>
        <w:sz w:val="18"/>
      </w:rPr>
      <w:fldChar w:fldCharType="begin"/>
    </w:r>
    <w:r w:rsidR="004C6C96" w:rsidRPr="004C6C96">
      <w:rPr>
        <w:b/>
        <w:i/>
        <w:sz w:val="18"/>
      </w:rPr>
      <w:instrText xml:space="preserve"> PAGE   \* MERGEFORMAT </w:instrText>
    </w:r>
    <w:r w:rsidR="004C6C96" w:rsidRPr="004C6C96">
      <w:rPr>
        <w:b/>
        <w:i/>
        <w:sz w:val="18"/>
      </w:rPr>
      <w:fldChar w:fldCharType="separate"/>
    </w:r>
    <w:r w:rsidR="004C6C96" w:rsidRPr="004C6C96">
      <w:rPr>
        <w:b/>
        <w:i/>
        <w:noProof/>
        <w:sz w:val="18"/>
      </w:rPr>
      <w:t>1</w:t>
    </w:r>
    <w:r w:rsidR="004C6C96" w:rsidRPr="004C6C96">
      <w:rPr>
        <w:b/>
        <w:i/>
        <w:noProof/>
        <w:sz w:val="18"/>
      </w:rPr>
      <w:fldChar w:fldCharType="end"/>
    </w:r>
    <w:r w:rsidR="004C6C96">
      <w:rPr>
        <w:b/>
        <w:i/>
        <w:noProof/>
        <w:sz w:val="18"/>
      </w:rPr>
      <w:t xml:space="preserve"> of</w:t>
    </w:r>
    <w:r w:rsidR="006D05AF">
      <w:rPr>
        <w:b/>
        <w:i/>
        <w:noProof/>
        <w:sz w:val="18"/>
      </w:rPr>
      <w:t xml:space="preserve"> </w:t>
    </w:r>
    <w:r w:rsidR="00B50DE1">
      <w:rPr>
        <w:b/>
        <w:i/>
        <w:noProof/>
        <w:sz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C81AE" w14:textId="77777777" w:rsidR="00441B82" w:rsidRDefault="00441B82">
      <w:r>
        <w:separator/>
      </w:r>
    </w:p>
  </w:footnote>
  <w:footnote w:type="continuationSeparator" w:id="0">
    <w:p w14:paraId="41B0FEDB" w14:textId="77777777" w:rsidR="00441B82" w:rsidRDefault="00441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30CDB" w14:textId="7BAE30BC" w:rsidR="003D43A8" w:rsidRPr="003D43A8" w:rsidRDefault="003548B8" w:rsidP="003D43A8">
    <w:pPr>
      <w:jc w:val="center"/>
      <w:rPr>
        <w:rFonts w:ascii="Arial Narrow" w:hAnsi="Arial Narrow"/>
        <w:b/>
        <w:color w:val="FF0000"/>
        <w:sz w:val="28"/>
        <w:szCs w:val="28"/>
        <w:u w:val="single"/>
        <w14:shadow w14:blurRad="50800" w14:dist="38100" w14:dir="2700000" w14:sx="100000" w14:sy="100000" w14:kx="0" w14:ky="0" w14:algn="tl">
          <w14:srgbClr w14:val="000000">
            <w14:alpha w14:val="60000"/>
          </w14:srgbClr>
        </w14:shadow>
      </w:rPr>
    </w:pPr>
    <w:sdt>
      <w:sdtPr>
        <w:rPr>
          <w:rFonts w:ascii="Arial Narrow" w:hAnsi="Arial Narrow"/>
          <w:b/>
          <w:color w:val="FF0000"/>
          <w:sz w:val="28"/>
          <w:szCs w:val="28"/>
          <w:u w:val="single"/>
          <w14:shadow w14:blurRad="50800" w14:dist="38100" w14:dir="2700000" w14:sx="100000" w14:sy="100000" w14:kx="0" w14:ky="0" w14:algn="tl">
            <w14:srgbClr w14:val="000000">
              <w14:alpha w14:val="60000"/>
            </w14:srgbClr>
          </w14:shadow>
        </w:rPr>
        <w:id w:val="-1660220342"/>
        <w:docPartObj>
          <w:docPartGallery w:val="Watermarks"/>
          <w:docPartUnique/>
        </w:docPartObj>
      </w:sdtPr>
      <w:sdtEndPr/>
      <w:sdtContent>
        <w:r>
          <w:rPr>
            <w:rFonts w:ascii="Arial Narrow" w:hAnsi="Arial Narrow"/>
            <w:b/>
            <w:noProof/>
            <w:color w:val="FF0000"/>
            <w:sz w:val="28"/>
            <w:szCs w:val="28"/>
            <w:u w:val="single"/>
            <w14:shadow w14:blurRad="50800" w14:dist="38100" w14:dir="2700000" w14:sx="100000" w14:sy="100000" w14:kx="0" w14:ky="0" w14:algn="tl">
              <w14:srgbClr w14:val="000000">
                <w14:alpha w14:val="60000"/>
              </w14:srgbClr>
            </w14:shadow>
          </w:rPr>
          <w:pict w14:anchorId="4D0AF8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4097" type="#_x0000_t136" style="position:absolute;left:0;text-align:left;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3D43A8" w:rsidRPr="003D43A8">
      <w:rPr>
        <w:rFonts w:ascii="Arial Narrow" w:hAnsi="Arial Narrow"/>
        <w:b/>
        <w:color w:val="FF0000"/>
        <w:sz w:val="28"/>
        <w:szCs w:val="28"/>
        <w:u w:val="single"/>
        <w14:shadow w14:blurRad="50800" w14:dist="38100" w14:dir="2700000" w14:sx="100000" w14:sy="100000" w14:kx="0" w14:ky="0" w14:algn="tl">
          <w14:srgbClr w14:val="000000">
            <w14:alpha w14:val="60000"/>
          </w14:srgbClr>
        </w14:shadow>
      </w:rPr>
      <w:t xml:space="preserve">Note: This is a Sample Document </w:t>
    </w:r>
  </w:p>
  <w:p w14:paraId="5CC6E090" w14:textId="688CFB52" w:rsidR="000E7A44" w:rsidRPr="00A133E0" w:rsidRDefault="00A133E0">
    <w:pPr>
      <w:jc w:val="center"/>
      <w:rPr>
        <w:rFonts w:ascii="Arial Narrow" w:hAnsi="Arial Narrow"/>
        <w:b/>
        <w:sz w:val="52"/>
        <w14:shadow w14:blurRad="50800" w14:dist="38100" w14:dir="2700000" w14:sx="100000" w14:sy="100000" w14:kx="0" w14:ky="0" w14:algn="tl">
          <w14:srgbClr w14:val="000000">
            <w14:alpha w14:val="60000"/>
          </w14:srgbClr>
        </w14:shadow>
      </w:rPr>
    </w:pPr>
    <w:r>
      <w:rPr>
        <w:noProof/>
      </w:rPr>
      <mc:AlternateContent>
        <mc:Choice Requires="wps">
          <w:drawing>
            <wp:anchor distT="0" distB="0" distL="114300" distR="114300" simplePos="0" relativeHeight="251657216" behindDoc="0" locked="0" layoutInCell="0" allowOverlap="1" wp14:anchorId="2170C9E5" wp14:editId="07777777">
              <wp:simplePos x="0" y="0"/>
              <wp:positionH relativeFrom="column">
                <wp:posOffset>5001260</wp:posOffset>
              </wp:positionH>
              <wp:positionV relativeFrom="paragraph">
                <wp:posOffset>196850</wp:posOffset>
              </wp:positionV>
              <wp:extent cx="1188720" cy="4572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C0C0C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78278" w14:textId="67700CCF" w:rsidR="000E7A44" w:rsidRDefault="006D05AF">
                          <w:r>
                            <w:t>[Insert permit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0C9E5" id="_x0000_t202" coordsize="21600,21600" o:spt="202" path="m,l,21600r21600,l21600,xe">
              <v:stroke joinstyle="miter"/>
              <v:path gradientshapeok="t" o:connecttype="rect"/>
            </v:shapetype>
            <v:shape id="Text Box 1" o:spid="_x0000_s1026" type="#_x0000_t202" style="position:absolute;left:0;text-align:left;margin-left:393.8pt;margin-top:15.5pt;width:9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" o:allowincell="f" fillcolor="silver" stroked="f">
              <v:fill opacity="32896f"/>
              <v:textbox>
                <w:txbxContent>
                  <w:p w14:paraId="0FB78278" w14:textId="67700CCF" w:rsidR="000E7A44" w:rsidRDefault="006D05AF">
                    <w:r>
                      <w:t>[Insert permit code]</w:t>
                    </w:r>
                  </w:p>
                </w:txbxContent>
              </v:textbox>
              <w10:wrap type="square"/>
            </v:shape>
          </w:pict>
        </mc:Fallback>
      </mc:AlternateContent>
    </w:r>
    <w:r w:rsidR="000E7A44" w:rsidRPr="00A133E0">
      <w:rPr>
        <w:rFonts w:ascii="Arial Narrow" w:hAnsi="Arial Narrow"/>
        <w:b/>
        <w:sz w:val="52"/>
        <w14:shadow w14:blurRad="50800" w14:dist="38100" w14:dir="2700000" w14:sx="100000" w14:sy="100000" w14:kx="0" w14:ky="0" w14:algn="tl">
          <w14:srgbClr w14:val="000000">
            <w14:alpha w14:val="60000"/>
          </w14:srgbClr>
        </w14:shadow>
      </w:rPr>
      <w:t xml:space="preserve"> </w:t>
    </w:r>
    <w:r w:rsidR="006D05AF">
      <w:rPr>
        <w:rFonts w:ascii="Arial Narrow" w:hAnsi="Arial Narrow"/>
        <w:b/>
        <w:sz w:val="52"/>
        <w14:shadow w14:blurRad="50800" w14:dist="38100" w14:dir="2700000" w14:sx="100000" w14:sy="100000" w14:kx="0" w14:ky="0" w14:algn="tl">
          <w14:srgbClr w14:val="000000">
            <w14:alpha w14:val="60000"/>
          </w14:srgbClr>
        </w14:shadow>
      </w:rPr>
      <w:t xml:space="preserve">[Insert Name] </w:t>
    </w:r>
    <w:r w:rsidR="000E7A44" w:rsidRPr="00A133E0">
      <w:rPr>
        <w:rFonts w:ascii="Arial Narrow" w:hAnsi="Arial Narrow"/>
        <w:b/>
        <w:sz w:val="52"/>
        <w14:shadow w14:blurRad="50800" w14:dist="38100" w14:dir="2700000" w14:sx="100000" w14:sy="100000" w14:kx="0" w14:ky="0" w14:algn="tl">
          <w14:srgbClr w14:val="000000">
            <w14:alpha w14:val="60000"/>
          </w14:srgbClr>
        </w14:shadow>
      </w:rPr>
      <w:t xml:space="preserve">Fire </w:t>
    </w:r>
    <w:proofErr w:type="gramStart"/>
    <w:r w:rsidR="000E7A44" w:rsidRPr="00A133E0">
      <w:rPr>
        <w:rFonts w:ascii="Arial Narrow" w:hAnsi="Arial Narrow"/>
        <w:b/>
        <w:sz w:val="52"/>
        <w14:shadow w14:blurRad="50800" w14:dist="38100" w14:dir="2700000" w14:sx="100000" w14:sy="100000" w14:kx="0" w14:ky="0" w14:algn="tl">
          <w14:srgbClr w14:val="000000">
            <w14:alpha w14:val="60000"/>
          </w14:srgbClr>
        </w14:shadow>
      </w:rPr>
      <w:t>Department</w:t>
    </w:r>
    <w:proofErr w:type="gramEnd"/>
  </w:p>
  <w:p w14:paraId="0E28AB7D" w14:textId="77777777" w:rsidR="000E7A44" w:rsidRPr="00A133E0" w:rsidRDefault="000E7A44">
    <w:pPr>
      <w:jc w:val="center"/>
      <w:rPr>
        <w:rFonts w:ascii="Arial Narrow" w:hAnsi="Arial Narrow"/>
        <w:b/>
        <w:sz w:val="44"/>
        <w14:shadow w14:blurRad="50800" w14:dist="38100" w14:dir="2700000" w14:sx="100000" w14:sy="100000" w14:kx="0" w14:ky="0" w14:algn="tl">
          <w14:srgbClr w14:val="000000">
            <w14:alpha w14:val="60000"/>
          </w14:srgbClr>
        </w14:shadow>
      </w:rPr>
    </w:pPr>
    <w:r w:rsidRPr="00A133E0">
      <w:rPr>
        <w:rFonts w:ascii="Arial Narrow" w:hAnsi="Arial Narrow"/>
        <w:b/>
        <w:sz w:val="44"/>
        <w14:shadow w14:blurRad="50800" w14:dist="38100" w14:dir="2700000" w14:sx="100000" w14:sy="100000" w14:kx="0" w14:ky="0" w14:algn="tl">
          <w14:srgbClr w14:val="000000">
            <w14:alpha w14:val="60000"/>
          </w14:srgbClr>
        </w14:shadow>
      </w:rPr>
      <w:t>Permit Conditions</w:t>
    </w:r>
  </w:p>
  <w:p w14:paraId="0562CB0E" w14:textId="77777777" w:rsidR="000E7A44" w:rsidRPr="00A133E0" w:rsidRDefault="000E7A44">
    <w:pPr>
      <w:rPr>
        <w:rFonts w:ascii="Arial Narrow" w:hAnsi="Arial Narrow"/>
        <w:sz w:val="24"/>
        <w14:shadow w14:blurRad="50800" w14:dist="38100" w14:dir="2700000" w14:sx="100000" w14:sy="100000" w14:kx="0" w14:ky="0" w14:algn="tl">
          <w14:srgbClr w14:val="000000">
            <w14:alpha w14:val="60000"/>
          </w14:srgbClr>
        </w14:shadow>
      </w:rPr>
    </w:pPr>
  </w:p>
  <w:p w14:paraId="15BDA500" w14:textId="77777777" w:rsidR="000E7A44" w:rsidRPr="00A133E0" w:rsidRDefault="000E7A44">
    <w:pPr>
      <w:rPr>
        <w:rFonts w:ascii="Arial Narrow" w:hAnsi="Arial Narrow"/>
        <w:sz w:val="24"/>
        <w14:shadow w14:blurRad="50800" w14:dist="38100" w14:dir="2700000" w14:sx="100000" w14:sy="100000" w14:kx="0" w14:ky="0" w14:algn="tl">
          <w14:srgbClr w14:val="000000">
            <w14:alpha w14:val="60000"/>
          </w14:srgbClr>
        </w14:shadow>
      </w:rPr>
    </w:pPr>
    <w:r w:rsidRPr="00A133E0">
      <w:rPr>
        <w:rFonts w:ascii="Arial Narrow" w:hAnsi="Arial Narrow"/>
        <w:sz w:val="24"/>
        <w14:shadow w14:blurRad="50800" w14:dist="38100" w14:dir="2700000" w14:sx="100000" w14:sy="100000" w14:kx="0" w14:ky="0" w14:algn="tl">
          <w14:srgbClr w14:val="000000">
            <w14:alpha w14:val="60000"/>
          </w14:srgbClr>
        </w14:shadow>
      </w:rPr>
      <w:t xml:space="preserve">Site </w:t>
    </w:r>
    <w:proofErr w:type="gramStart"/>
    <w:r w:rsidRPr="00A133E0">
      <w:rPr>
        <w:rFonts w:ascii="Arial Narrow" w:hAnsi="Arial Narrow"/>
        <w:sz w:val="24"/>
        <w14:shadow w14:blurRad="50800" w14:dist="38100" w14:dir="2700000" w14:sx="100000" w14:sy="100000" w14:kx="0" w14:ky="0" w14:algn="tl">
          <w14:srgbClr w14:val="000000">
            <w14:alpha w14:val="60000"/>
          </w14:srgbClr>
        </w14:shadow>
      </w:rPr>
      <w:t>Address:_</w:t>
    </w:r>
    <w:proofErr w:type="gramEnd"/>
    <w:r w:rsidRPr="00A133E0">
      <w:rPr>
        <w:rFonts w:ascii="Arial Narrow" w:hAnsi="Arial Narrow"/>
        <w:sz w:val="24"/>
        <w14:shadow w14:blurRad="50800" w14:dist="38100" w14:dir="2700000" w14:sx="100000" w14:sy="100000" w14:kx="0" w14:ky="0" w14:algn="tl">
          <w14:srgbClr w14:val="000000">
            <w14:alpha w14:val="60000"/>
          </w14:srgbClr>
        </w14:shadow>
      </w:rPr>
      <w:t>_________________</w:t>
    </w:r>
    <w:r w:rsidRPr="00A133E0">
      <w:rPr>
        <w:rFonts w:ascii="Arial Narrow" w:hAnsi="Arial Narrow"/>
        <w:sz w:val="24"/>
        <w14:shadow w14:blurRad="50800" w14:dist="38100" w14:dir="2700000" w14:sx="100000" w14:sy="100000" w14:kx="0" w14:ky="0" w14:algn="tl">
          <w14:srgbClr w14:val="000000">
            <w14:alpha w14:val="60000"/>
          </w14:srgbClr>
        </w14:shadow>
      </w:rPr>
      <w:tab/>
    </w:r>
    <w:r w:rsidRPr="00A133E0">
      <w:rPr>
        <w:rFonts w:ascii="Arial Narrow" w:hAnsi="Arial Narrow"/>
        <w:sz w:val="24"/>
        <w14:shadow w14:blurRad="50800" w14:dist="38100" w14:dir="2700000" w14:sx="100000" w14:sy="100000" w14:kx="0" w14:ky="0" w14:algn="tl">
          <w14:srgbClr w14:val="000000">
            <w14:alpha w14:val="60000"/>
          </w14:srgbClr>
        </w14:shadow>
      </w:rPr>
      <w:tab/>
    </w:r>
    <w:r w:rsidRPr="00A133E0">
      <w:rPr>
        <w:rFonts w:ascii="Arial Narrow" w:hAnsi="Arial Narrow"/>
        <w:sz w:val="24"/>
        <w14:shadow w14:blurRad="50800" w14:dist="38100" w14:dir="2700000" w14:sx="100000" w14:sy="100000" w14:kx="0" w14:ky="0" w14:algn="tl">
          <w14:srgbClr w14:val="000000">
            <w14:alpha w14:val="60000"/>
          </w14:srgbClr>
        </w14:shadow>
      </w:rPr>
      <w:tab/>
    </w:r>
    <w:r w:rsidRPr="00A133E0">
      <w:rPr>
        <w:rFonts w:ascii="Arial Narrow" w:hAnsi="Arial Narrow"/>
        <w:sz w:val="24"/>
        <w14:shadow w14:blurRad="50800" w14:dist="38100" w14:dir="2700000" w14:sx="100000" w14:sy="100000" w14:kx="0" w14:ky="0" w14:algn="tl">
          <w14:srgbClr w14:val="000000">
            <w14:alpha w14:val="60000"/>
          </w14:srgbClr>
        </w14:shadow>
      </w:rPr>
      <w:tab/>
    </w:r>
    <w:r w:rsidRPr="00A133E0">
      <w:rPr>
        <w:rFonts w:ascii="Arial Narrow" w:hAnsi="Arial Narrow"/>
        <w:sz w:val="24"/>
        <w14:shadow w14:blurRad="50800" w14:dist="38100" w14:dir="2700000" w14:sx="100000" w14:sy="100000" w14:kx="0" w14:ky="0" w14:algn="tl">
          <w14:srgbClr w14:val="000000">
            <w14:alpha w14:val="60000"/>
          </w14:srgbClr>
        </w14:shadow>
      </w:rPr>
      <w:tab/>
    </w:r>
    <w:r w:rsidRPr="00A133E0">
      <w:rPr>
        <w:rFonts w:ascii="Arial Narrow" w:hAnsi="Arial Narrow"/>
        <w:sz w:val="24"/>
        <w14:shadow w14:blurRad="50800" w14:dist="38100" w14:dir="2700000" w14:sx="100000" w14:sy="100000" w14:kx="0" w14:ky="0" w14:algn="tl">
          <w14:srgbClr w14:val="000000">
            <w14:alpha w14:val="60000"/>
          </w14:srgbClr>
        </w14:shadow>
      </w:rPr>
      <w:tab/>
      <w:t>Inspector:________________</w:t>
    </w:r>
  </w:p>
  <w:p w14:paraId="34CE0A41" w14:textId="77777777" w:rsidR="000E7A44" w:rsidRPr="00A133E0" w:rsidRDefault="000E7A44">
    <w:pPr>
      <w:rPr>
        <w:rFonts w:ascii="Arial Narrow" w:hAnsi="Arial Narrow"/>
        <w:sz w:val="24"/>
        <w14:shadow w14:blurRad="50800" w14:dist="38100" w14:dir="2700000" w14:sx="100000" w14:sy="100000" w14:kx="0" w14:ky="0" w14:algn="tl">
          <w14:srgbClr w14:val="000000">
            <w14:alpha w14:val="60000"/>
          </w14:srgbClr>
        </w14:shadow>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52"/>
    </w:tblGrid>
    <w:tr w:rsidR="000E7A44" w:rsidRPr="00A133E0" w14:paraId="505F3788" w14:textId="77777777">
      <w:tc>
        <w:tcPr>
          <w:tcW w:w="10152" w:type="dxa"/>
          <w:shd w:val="clear" w:color="auto" w:fill="000000"/>
        </w:tcPr>
        <w:p w14:paraId="727DBF59" w14:textId="7E67829A" w:rsidR="000E7A44" w:rsidRPr="00A133E0" w:rsidRDefault="00AB31ED" w:rsidP="00E16DD5">
          <w:pPr>
            <w:jc w:val="center"/>
            <w:rPr>
              <w:rFonts w:ascii="Arial Narrow" w:hAnsi="Arial Narrow"/>
              <w:b/>
              <w:sz w:val="36"/>
              <w14:shadow w14:blurRad="50800" w14:dist="38100" w14:dir="2700000" w14:sx="100000" w14:sy="100000" w14:kx="0" w14:ky="0" w14:algn="tl">
                <w14:srgbClr w14:val="000000">
                  <w14:alpha w14:val="60000"/>
                </w14:srgbClr>
              </w14:shadow>
              <w14:textFill>
                <w14:solidFill>
                  <w14:srgbClr w14:val="FFFFFF"/>
                </w14:solidFill>
              </w14:textFill>
            </w:rPr>
          </w:pPr>
          <w:r>
            <w:rPr>
              <w:rFonts w:ascii="Arial Narrow" w:hAnsi="Arial Narrow"/>
              <w:b/>
              <w:sz w:val="36"/>
              <w14:shadow w14:blurRad="50800" w14:dist="38100" w14:dir="2700000" w14:sx="100000" w14:sy="100000" w14:kx="0" w14:ky="0" w14:algn="tl">
                <w14:srgbClr w14:val="000000">
                  <w14:alpha w14:val="60000"/>
                </w14:srgbClr>
              </w14:shadow>
              <w14:textFill>
                <w14:solidFill>
                  <w14:srgbClr w14:val="FFFFFF"/>
                </w14:solidFill>
              </w14:textFill>
            </w:rPr>
            <w:t xml:space="preserve">On-Demand </w:t>
          </w:r>
          <w:r w:rsidR="00E16DD5" w:rsidRPr="00A133E0">
            <w:rPr>
              <w:rFonts w:ascii="Arial Narrow" w:hAnsi="Arial Narrow"/>
              <w:b/>
              <w:sz w:val="36"/>
              <w14:shadow w14:blurRad="50800" w14:dist="38100" w14:dir="2700000" w14:sx="100000" w14:sy="100000" w14:kx="0" w14:ky="0" w14:algn="tl">
                <w14:srgbClr w14:val="000000">
                  <w14:alpha w14:val="60000"/>
                </w14:srgbClr>
              </w14:shadow>
              <w14:textFill>
                <w14:solidFill>
                  <w14:srgbClr w14:val="FFFFFF"/>
                </w14:solidFill>
              </w14:textFill>
            </w:rPr>
            <w:t xml:space="preserve">Mobile </w:t>
          </w:r>
          <w:r w:rsidR="00AB685A" w:rsidRPr="00A133E0">
            <w:rPr>
              <w:rFonts w:ascii="Arial Narrow" w:hAnsi="Arial Narrow"/>
              <w:b/>
              <w:sz w:val="36"/>
              <w14:shadow w14:blurRad="50800" w14:dist="38100" w14:dir="2700000" w14:sx="100000" w14:sy="100000" w14:kx="0" w14:ky="0" w14:algn="tl">
                <w14:srgbClr w14:val="000000">
                  <w14:alpha w14:val="60000"/>
                </w14:srgbClr>
              </w14:shadow>
              <w14:textFill>
                <w14:solidFill>
                  <w14:srgbClr w14:val="FFFFFF"/>
                </w14:solidFill>
              </w14:textFill>
            </w:rPr>
            <w:t>Fue</w:t>
          </w:r>
          <w:r>
            <w:rPr>
              <w:rFonts w:ascii="Arial Narrow" w:hAnsi="Arial Narrow"/>
              <w:b/>
              <w:sz w:val="36"/>
              <w14:shadow w14:blurRad="50800" w14:dist="38100" w14:dir="2700000" w14:sx="100000" w14:sy="100000" w14:kx="0" w14:ky="0" w14:algn="tl">
                <w14:srgbClr w14:val="000000">
                  <w14:alpha w14:val="60000"/>
                </w14:srgbClr>
              </w14:shadow>
              <w14:textFill>
                <w14:solidFill>
                  <w14:srgbClr w14:val="FFFFFF"/>
                </w14:solidFill>
              </w14:textFill>
            </w:rPr>
            <w:t>ling Operator</w:t>
          </w:r>
        </w:p>
      </w:tc>
    </w:tr>
  </w:tbl>
  <w:p w14:paraId="62EBF3C5" w14:textId="77777777" w:rsidR="000E7A44" w:rsidRDefault="000E7A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C5498F"/>
    <w:multiLevelType w:val="hybridMultilevel"/>
    <w:tmpl w:val="86A01EE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75A34E1"/>
    <w:multiLevelType w:val="singleLevel"/>
    <w:tmpl w:val="B8760F46"/>
    <w:lvl w:ilvl="0">
      <w:start w:val="1"/>
      <w:numFmt w:val="decimal"/>
      <w:lvlText w:val="%1."/>
      <w:legacy w:legacy="1" w:legacySpace="0" w:legacyIndent="360"/>
      <w:lvlJc w:val="left"/>
      <w:pPr>
        <w:ind w:left="360" w:hanging="360"/>
      </w:pPr>
    </w:lvl>
  </w:abstractNum>
  <w:abstractNum w:abstractNumId="3" w15:restartNumberingAfterBreak="0">
    <w:nsid w:val="0DB920C6"/>
    <w:multiLevelType w:val="hybridMultilevel"/>
    <w:tmpl w:val="94C61B08"/>
    <w:lvl w:ilvl="0" w:tplc="F1283524">
      <w:start w:val="1"/>
      <w:numFmt w:val="decimal"/>
      <w:lvlText w:val="%1."/>
      <w:lvlJc w:val="left"/>
      <w:pPr>
        <w:tabs>
          <w:tab w:val="num" w:pos="720"/>
        </w:tabs>
        <w:ind w:left="720" w:hanging="360"/>
      </w:pPr>
    </w:lvl>
    <w:lvl w:ilvl="1" w:tplc="18A4B47C">
      <w:start w:val="1"/>
      <w:numFmt w:val="bullet"/>
      <w:lvlText w:val=""/>
      <w:lvlJc w:val="left"/>
      <w:pPr>
        <w:tabs>
          <w:tab w:val="num" w:pos="1440"/>
        </w:tabs>
        <w:ind w:left="1440" w:hanging="360"/>
      </w:pPr>
      <w:rPr>
        <w:rFonts w:ascii="Symbol" w:hAnsi="Symbol" w:hint="default"/>
      </w:rPr>
    </w:lvl>
    <w:lvl w:ilvl="2" w:tplc="68167502">
      <w:start w:val="1"/>
      <w:numFmt w:val="lowerRoman"/>
      <w:lvlText w:val="%3."/>
      <w:lvlJc w:val="right"/>
      <w:pPr>
        <w:tabs>
          <w:tab w:val="num" w:pos="2160"/>
        </w:tabs>
        <w:ind w:left="2160" w:hanging="180"/>
      </w:pPr>
    </w:lvl>
    <w:lvl w:ilvl="3" w:tplc="57B8AD76" w:tentative="1">
      <w:start w:val="1"/>
      <w:numFmt w:val="decimal"/>
      <w:lvlText w:val="%4."/>
      <w:lvlJc w:val="left"/>
      <w:pPr>
        <w:tabs>
          <w:tab w:val="num" w:pos="2880"/>
        </w:tabs>
        <w:ind w:left="2880" w:hanging="360"/>
      </w:pPr>
    </w:lvl>
    <w:lvl w:ilvl="4" w:tplc="2ED86418" w:tentative="1">
      <w:start w:val="1"/>
      <w:numFmt w:val="lowerLetter"/>
      <w:lvlText w:val="%5."/>
      <w:lvlJc w:val="left"/>
      <w:pPr>
        <w:tabs>
          <w:tab w:val="num" w:pos="3600"/>
        </w:tabs>
        <w:ind w:left="3600" w:hanging="360"/>
      </w:pPr>
    </w:lvl>
    <w:lvl w:ilvl="5" w:tplc="64AA4B32" w:tentative="1">
      <w:start w:val="1"/>
      <w:numFmt w:val="lowerRoman"/>
      <w:lvlText w:val="%6."/>
      <w:lvlJc w:val="right"/>
      <w:pPr>
        <w:tabs>
          <w:tab w:val="num" w:pos="4320"/>
        </w:tabs>
        <w:ind w:left="4320" w:hanging="180"/>
      </w:pPr>
    </w:lvl>
    <w:lvl w:ilvl="6" w:tplc="455096EE" w:tentative="1">
      <w:start w:val="1"/>
      <w:numFmt w:val="decimal"/>
      <w:lvlText w:val="%7."/>
      <w:lvlJc w:val="left"/>
      <w:pPr>
        <w:tabs>
          <w:tab w:val="num" w:pos="5040"/>
        </w:tabs>
        <w:ind w:left="5040" w:hanging="360"/>
      </w:pPr>
    </w:lvl>
    <w:lvl w:ilvl="7" w:tplc="9FA04610" w:tentative="1">
      <w:start w:val="1"/>
      <w:numFmt w:val="lowerLetter"/>
      <w:lvlText w:val="%8."/>
      <w:lvlJc w:val="left"/>
      <w:pPr>
        <w:tabs>
          <w:tab w:val="num" w:pos="5760"/>
        </w:tabs>
        <w:ind w:left="5760" w:hanging="360"/>
      </w:pPr>
    </w:lvl>
    <w:lvl w:ilvl="8" w:tplc="4FC00A06" w:tentative="1">
      <w:start w:val="1"/>
      <w:numFmt w:val="lowerRoman"/>
      <w:lvlText w:val="%9."/>
      <w:lvlJc w:val="right"/>
      <w:pPr>
        <w:tabs>
          <w:tab w:val="num" w:pos="6480"/>
        </w:tabs>
        <w:ind w:left="6480" w:hanging="180"/>
      </w:pPr>
    </w:lvl>
  </w:abstractNum>
  <w:abstractNum w:abstractNumId="4" w15:restartNumberingAfterBreak="0">
    <w:nsid w:val="1B3F7A00"/>
    <w:multiLevelType w:val="singleLevel"/>
    <w:tmpl w:val="556C8776"/>
    <w:lvl w:ilvl="0">
      <w:start w:val="1"/>
      <w:numFmt w:val="decimal"/>
      <w:lvlText w:val="%1."/>
      <w:legacy w:legacy="1" w:legacySpace="0" w:legacyIndent="360"/>
      <w:lvlJc w:val="left"/>
      <w:pPr>
        <w:ind w:left="360" w:hanging="360"/>
      </w:pPr>
    </w:lvl>
  </w:abstractNum>
  <w:abstractNum w:abstractNumId="5" w15:restartNumberingAfterBreak="0">
    <w:nsid w:val="23134E0E"/>
    <w:multiLevelType w:val="hybridMultilevel"/>
    <w:tmpl w:val="B2D4E06C"/>
    <w:lvl w:ilvl="0" w:tplc="7FE88852">
      <w:start w:val="1"/>
      <w:numFmt w:val="decimal"/>
      <w:lvlText w:val="%1)"/>
      <w:lvlJc w:val="left"/>
      <w:pPr>
        <w:tabs>
          <w:tab w:val="num" w:pos="1080"/>
        </w:tabs>
        <w:ind w:left="1080" w:hanging="360"/>
      </w:pPr>
      <w:rPr>
        <w:rFonts w:hint="default"/>
      </w:rPr>
    </w:lvl>
    <w:lvl w:ilvl="1" w:tplc="43CE9B98" w:tentative="1">
      <w:start w:val="1"/>
      <w:numFmt w:val="lowerLetter"/>
      <w:lvlText w:val="%2."/>
      <w:lvlJc w:val="left"/>
      <w:pPr>
        <w:tabs>
          <w:tab w:val="num" w:pos="1800"/>
        </w:tabs>
        <w:ind w:left="1800" w:hanging="360"/>
      </w:pPr>
    </w:lvl>
    <w:lvl w:ilvl="2" w:tplc="B26A0EEC" w:tentative="1">
      <w:start w:val="1"/>
      <w:numFmt w:val="lowerRoman"/>
      <w:lvlText w:val="%3."/>
      <w:lvlJc w:val="right"/>
      <w:pPr>
        <w:tabs>
          <w:tab w:val="num" w:pos="2520"/>
        </w:tabs>
        <w:ind w:left="2520" w:hanging="180"/>
      </w:pPr>
    </w:lvl>
    <w:lvl w:ilvl="3" w:tplc="CD747426" w:tentative="1">
      <w:start w:val="1"/>
      <w:numFmt w:val="decimal"/>
      <w:lvlText w:val="%4."/>
      <w:lvlJc w:val="left"/>
      <w:pPr>
        <w:tabs>
          <w:tab w:val="num" w:pos="3240"/>
        </w:tabs>
        <w:ind w:left="3240" w:hanging="360"/>
      </w:pPr>
    </w:lvl>
    <w:lvl w:ilvl="4" w:tplc="67FA7348" w:tentative="1">
      <w:start w:val="1"/>
      <w:numFmt w:val="lowerLetter"/>
      <w:lvlText w:val="%5."/>
      <w:lvlJc w:val="left"/>
      <w:pPr>
        <w:tabs>
          <w:tab w:val="num" w:pos="3960"/>
        </w:tabs>
        <w:ind w:left="3960" w:hanging="360"/>
      </w:pPr>
    </w:lvl>
    <w:lvl w:ilvl="5" w:tplc="19F2B292" w:tentative="1">
      <w:start w:val="1"/>
      <w:numFmt w:val="lowerRoman"/>
      <w:lvlText w:val="%6."/>
      <w:lvlJc w:val="right"/>
      <w:pPr>
        <w:tabs>
          <w:tab w:val="num" w:pos="4680"/>
        </w:tabs>
        <w:ind w:left="4680" w:hanging="180"/>
      </w:pPr>
    </w:lvl>
    <w:lvl w:ilvl="6" w:tplc="0E226E22" w:tentative="1">
      <w:start w:val="1"/>
      <w:numFmt w:val="decimal"/>
      <w:lvlText w:val="%7."/>
      <w:lvlJc w:val="left"/>
      <w:pPr>
        <w:tabs>
          <w:tab w:val="num" w:pos="5400"/>
        </w:tabs>
        <w:ind w:left="5400" w:hanging="360"/>
      </w:pPr>
    </w:lvl>
    <w:lvl w:ilvl="7" w:tplc="716CC62E" w:tentative="1">
      <w:start w:val="1"/>
      <w:numFmt w:val="lowerLetter"/>
      <w:lvlText w:val="%8."/>
      <w:lvlJc w:val="left"/>
      <w:pPr>
        <w:tabs>
          <w:tab w:val="num" w:pos="6120"/>
        </w:tabs>
        <w:ind w:left="6120" w:hanging="360"/>
      </w:pPr>
    </w:lvl>
    <w:lvl w:ilvl="8" w:tplc="7D9EB454" w:tentative="1">
      <w:start w:val="1"/>
      <w:numFmt w:val="lowerRoman"/>
      <w:lvlText w:val="%9."/>
      <w:lvlJc w:val="right"/>
      <w:pPr>
        <w:tabs>
          <w:tab w:val="num" w:pos="6840"/>
        </w:tabs>
        <w:ind w:left="6840" w:hanging="180"/>
      </w:pPr>
    </w:lvl>
  </w:abstractNum>
  <w:abstractNum w:abstractNumId="6" w15:restartNumberingAfterBreak="0">
    <w:nsid w:val="261941D0"/>
    <w:multiLevelType w:val="singleLevel"/>
    <w:tmpl w:val="02D8848A"/>
    <w:lvl w:ilvl="0">
      <w:start w:val="10"/>
      <w:numFmt w:val="decimal"/>
      <w:lvlText w:val="%1."/>
      <w:lvlJc w:val="left"/>
      <w:pPr>
        <w:tabs>
          <w:tab w:val="num" w:pos="420"/>
        </w:tabs>
        <w:ind w:left="420" w:hanging="420"/>
      </w:pPr>
      <w:rPr>
        <w:rFonts w:hint="default"/>
      </w:rPr>
    </w:lvl>
  </w:abstractNum>
  <w:abstractNum w:abstractNumId="7" w15:restartNumberingAfterBreak="0">
    <w:nsid w:val="27AE01CF"/>
    <w:multiLevelType w:val="hybridMultilevel"/>
    <w:tmpl w:val="5B16CA98"/>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7FB4F45"/>
    <w:multiLevelType w:val="singleLevel"/>
    <w:tmpl w:val="7C1A7F96"/>
    <w:lvl w:ilvl="0">
      <w:start w:val="1"/>
      <w:numFmt w:val="decimal"/>
      <w:lvlText w:val="%1."/>
      <w:lvlJc w:val="left"/>
      <w:pPr>
        <w:tabs>
          <w:tab w:val="num" w:pos="1080"/>
        </w:tabs>
        <w:ind w:left="1080" w:hanging="360"/>
      </w:pPr>
      <w:rPr>
        <w:rFonts w:hint="default"/>
      </w:rPr>
    </w:lvl>
  </w:abstractNum>
  <w:abstractNum w:abstractNumId="9" w15:restartNumberingAfterBreak="0">
    <w:nsid w:val="426565CC"/>
    <w:multiLevelType w:val="hybridMultilevel"/>
    <w:tmpl w:val="CCEE765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4AFC6495"/>
    <w:multiLevelType w:val="singleLevel"/>
    <w:tmpl w:val="C8CE265C"/>
    <w:lvl w:ilvl="0">
      <w:start w:val="1"/>
      <w:numFmt w:val="decimal"/>
      <w:lvlText w:val="%1."/>
      <w:legacy w:legacy="1" w:legacySpace="0" w:legacyIndent="720"/>
      <w:lvlJc w:val="left"/>
      <w:pPr>
        <w:ind w:left="720" w:hanging="720"/>
      </w:pPr>
    </w:lvl>
  </w:abstractNum>
  <w:abstractNum w:abstractNumId="11" w15:restartNumberingAfterBreak="0">
    <w:nsid w:val="55D9327C"/>
    <w:multiLevelType w:val="hybridMultilevel"/>
    <w:tmpl w:val="5B16CA98"/>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84D4E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60A3881"/>
    <w:multiLevelType w:val="hybridMultilevel"/>
    <w:tmpl w:val="01069A48"/>
    <w:lvl w:ilvl="0" w:tplc="B47C9D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E0061D"/>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4"/>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6"/>
  </w:num>
  <w:num w:numId="5">
    <w:abstractNumId w:val="2"/>
  </w:num>
  <w:num w:numId="6">
    <w:abstractNumId w:val="2"/>
    <w:lvlOverride w:ilvl="0">
      <w:lvl w:ilvl="0">
        <w:start w:val="1"/>
        <w:numFmt w:val="decimal"/>
        <w:lvlText w:val="%1."/>
        <w:legacy w:legacy="1" w:legacySpace="0" w:legacyIndent="360"/>
        <w:lvlJc w:val="left"/>
        <w:pPr>
          <w:ind w:left="360" w:hanging="360"/>
        </w:pPr>
      </w:lvl>
    </w:lvlOverride>
  </w:num>
  <w:num w:numId="7">
    <w:abstractNumId w:val="10"/>
  </w:num>
  <w:num w:numId="8">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9">
    <w:abstractNumId w:val="14"/>
  </w:num>
  <w:num w:numId="10">
    <w:abstractNumId w:val="12"/>
  </w:num>
  <w:num w:numId="11">
    <w:abstractNumId w:val="5"/>
  </w:num>
  <w:num w:numId="12">
    <w:abstractNumId w:val="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7"/>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B6A"/>
    <w:rsid w:val="00067BD9"/>
    <w:rsid w:val="000E7A44"/>
    <w:rsid w:val="00146F2F"/>
    <w:rsid w:val="001937D8"/>
    <w:rsid w:val="00202713"/>
    <w:rsid w:val="00254ED2"/>
    <w:rsid w:val="00272C65"/>
    <w:rsid w:val="00285C3B"/>
    <w:rsid w:val="002C065D"/>
    <w:rsid w:val="00307FCD"/>
    <w:rsid w:val="0031375F"/>
    <w:rsid w:val="003548B8"/>
    <w:rsid w:val="003C7D96"/>
    <w:rsid w:val="003D3456"/>
    <w:rsid w:val="003D43A8"/>
    <w:rsid w:val="00426B9D"/>
    <w:rsid w:val="00441B82"/>
    <w:rsid w:val="004915D3"/>
    <w:rsid w:val="00494BFC"/>
    <w:rsid w:val="004C6C96"/>
    <w:rsid w:val="004D6B9F"/>
    <w:rsid w:val="004F6813"/>
    <w:rsid w:val="00511032"/>
    <w:rsid w:val="0053011D"/>
    <w:rsid w:val="00550602"/>
    <w:rsid w:val="005C4CF4"/>
    <w:rsid w:val="005D0F53"/>
    <w:rsid w:val="005E0833"/>
    <w:rsid w:val="005E1D05"/>
    <w:rsid w:val="005E5470"/>
    <w:rsid w:val="006D05AF"/>
    <w:rsid w:val="00737EFA"/>
    <w:rsid w:val="00756408"/>
    <w:rsid w:val="007F2DD8"/>
    <w:rsid w:val="00861723"/>
    <w:rsid w:val="00883F5F"/>
    <w:rsid w:val="008C63ED"/>
    <w:rsid w:val="008D61EB"/>
    <w:rsid w:val="00934544"/>
    <w:rsid w:val="00952FE2"/>
    <w:rsid w:val="00A133E0"/>
    <w:rsid w:val="00A144EA"/>
    <w:rsid w:val="00A50B6A"/>
    <w:rsid w:val="00AB31ED"/>
    <w:rsid w:val="00AB685A"/>
    <w:rsid w:val="00AC035D"/>
    <w:rsid w:val="00AE148D"/>
    <w:rsid w:val="00B50DE1"/>
    <w:rsid w:val="00B969AD"/>
    <w:rsid w:val="00BC4D1A"/>
    <w:rsid w:val="00C11358"/>
    <w:rsid w:val="00CD5E42"/>
    <w:rsid w:val="00CE40F0"/>
    <w:rsid w:val="00CF366E"/>
    <w:rsid w:val="00D258AC"/>
    <w:rsid w:val="00DA59A1"/>
    <w:rsid w:val="00DC065E"/>
    <w:rsid w:val="00E16DD5"/>
    <w:rsid w:val="00E31181"/>
    <w:rsid w:val="00EA05AF"/>
    <w:rsid w:val="00EB775C"/>
    <w:rsid w:val="00ED3E8D"/>
    <w:rsid w:val="00F72405"/>
    <w:rsid w:val="00F9763E"/>
    <w:rsid w:val="564CFB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3A6C9A2A"/>
  <w15:chartTrackingRefBased/>
  <w15:docId w15:val="{86728E1F-1D06-4D02-BCC4-A8B802B8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lang w:eastAsia="en-US"/>
    </w:rPr>
  </w:style>
  <w:style w:type="paragraph" w:styleId="Heading1">
    <w:name w:val="heading 1"/>
    <w:basedOn w:val="Normal"/>
    <w:next w:val="Normal"/>
    <w:qFormat/>
    <w:pPr>
      <w:keepNext/>
      <w:outlineLvl w:val="0"/>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
    <w:name w:val="Body Text"/>
    <w:basedOn w:val="Normal"/>
    <w:semiHidden/>
    <w:rPr>
      <w:color w:val="000000"/>
      <w:sz w:val="36"/>
    </w:rPr>
  </w:style>
  <w:style w:type="paragraph" w:styleId="BodyText2">
    <w:name w:val="Body Text 2"/>
    <w:basedOn w:val="Normal"/>
    <w:semiHidden/>
    <w:pPr>
      <w:widowControl w:val="0"/>
      <w:ind w:left="360" w:hanging="360"/>
    </w:pPr>
  </w:style>
  <w:style w:type="paragraph" w:styleId="BodyTextIndent">
    <w:name w:val="Body Text Indent"/>
    <w:basedOn w:val="Normal"/>
    <w:semiHidden/>
    <w:pPr>
      <w:widowControl w:val="0"/>
      <w:ind w:left="360" w:hanging="360"/>
    </w:pPr>
    <w:rPr>
      <w:rFonts w:ascii="Arial" w:hAnsi="Arial"/>
    </w:rPr>
  </w:style>
  <w:style w:type="paragraph" w:styleId="ListParagraph">
    <w:name w:val="List Paragraph"/>
    <w:basedOn w:val="Normal"/>
    <w:uiPriority w:val="34"/>
    <w:qFormat/>
    <w:rsid w:val="005D0F53"/>
    <w:pPr>
      <w:spacing w:after="200" w:line="276" w:lineRule="auto"/>
      <w:ind w:left="720"/>
      <w:contextualSpacing/>
    </w:pPr>
    <w:rPr>
      <w:rFonts w:ascii="Calibri" w:eastAsia="Calibri" w:hAnsi="Calibri"/>
      <w:szCs w:val="22"/>
    </w:rPr>
  </w:style>
  <w:style w:type="paragraph" w:styleId="BalloonText">
    <w:name w:val="Balloon Text"/>
    <w:basedOn w:val="Normal"/>
    <w:link w:val="BalloonTextChar"/>
    <w:uiPriority w:val="99"/>
    <w:semiHidden/>
    <w:unhideWhenUsed/>
    <w:rsid w:val="00BC4D1A"/>
    <w:rPr>
      <w:rFonts w:ascii="Segoe UI" w:hAnsi="Segoe UI" w:cs="Segoe UI"/>
      <w:sz w:val="18"/>
      <w:szCs w:val="18"/>
    </w:rPr>
  </w:style>
  <w:style w:type="character" w:customStyle="1" w:styleId="BalloonTextChar">
    <w:name w:val="Balloon Text Char"/>
    <w:link w:val="BalloonText"/>
    <w:uiPriority w:val="99"/>
    <w:semiHidden/>
    <w:rsid w:val="00BC4D1A"/>
    <w:rPr>
      <w:rFonts w:ascii="Segoe UI" w:hAnsi="Segoe UI" w:cs="Segoe UI"/>
      <w:sz w:val="18"/>
      <w:szCs w:val="18"/>
    </w:rPr>
  </w:style>
  <w:style w:type="character" w:styleId="Hyperlink">
    <w:name w:val="Hyperlink"/>
    <w:basedOn w:val="DefaultParagraphFont"/>
    <w:uiPriority w:val="99"/>
    <w:unhideWhenUsed/>
    <w:rsid w:val="00E31181"/>
    <w:rPr>
      <w:color w:val="0563C1" w:themeColor="hyperlink"/>
      <w:u w:val="single"/>
    </w:rPr>
  </w:style>
  <w:style w:type="character" w:styleId="UnresolvedMention">
    <w:name w:val="Unresolved Mention"/>
    <w:basedOn w:val="DefaultParagraphFont"/>
    <w:uiPriority w:val="99"/>
    <w:semiHidden/>
    <w:unhideWhenUsed/>
    <w:rsid w:val="00E31181"/>
    <w:rPr>
      <w:color w:val="605E5C"/>
      <w:shd w:val="clear" w:color="auto" w:fill="E1DFDD"/>
    </w:rPr>
  </w:style>
  <w:style w:type="character" w:customStyle="1" w:styleId="FooterChar">
    <w:name w:val="Footer Char"/>
    <w:basedOn w:val="DefaultParagraphFont"/>
    <w:link w:val="Footer"/>
    <w:uiPriority w:val="99"/>
    <w:rsid w:val="004C6C96"/>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080401">
      <w:bodyDiv w:val="1"/>
      <w:marLeft w:val="0"/>
      <w:marRight w:val="0"/>
      <w:marTop w:val="0"/>
      <w:marBottom w:val="0"/>
      <w:divBdr>
        <w:top w:val="none" w:sz="0" w:space="0" w:color="auto"/>
        <w:left w:val="none" w:sz="0" w:space="0" w:color="auto"/>
        <w:bottom w:val="none" w:sz="0" w:space="0" w:color="auto"/>
        <w:right w:val="none" w:sz="0" w:space="0" w:color="auto"/>
      </w:divBdr>
    </w:div>
    <w:div w:id="45058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eattle.gov/f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6FE6C-3ABF-45F9-8708-6F019514A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facility noted at the operation address identified on this permit is hereby designated a Type I Hot Work Facility for marine vessels</vt:lpstr>
    </vt:vector>
  </TitlesOfParts>
  <Company>City of Seattle</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facility noted at the operation address identified on this permit is hereby designated a Type I Hot Work Facility for marine vessels</dc:title>
  <dc:subject/>
  <dc:creator>KILPATL</dc:creator>
  <cp:keywords/>
  <dc:description/>
  <cp:lastModifiedBy>Karen Grove</cp:lastModifiedBy>
  <cp:revision>6</cp:revision>
  <cp:lastPrinted>2019-07-25T16:53:00Z</cp:lastPrinted>
  <dcterms:created xsi:type="dcterms:W3CDTF">2021-07-12T20:02:00Z</dcterms:created>
  <dcterms:modified xsi:type="dcterms:W3CDTF">2021-07-12T21:35:00Z</dcterms:modified>
</cp:coreProperties>
</file>